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1024" w:leader="none"/>
          <w:tab w:val="center" w:pos="4229" w:leader="none"/>
        </w:tabs>
        <w:spacing w:lineRule="atLeast" w:line="100" w:before="0" w:after="120"/>
        <w:jc w:val="center"/>
        <w:rPr>
          <w:rFonts w:ascii="Arial" w:hAnsi="Arial" w:eastAsia="Arial" w:cs="Arial"/>
          <w:b/>
          <w:sz w:val="26"/>
          <w:szCs w:val="26"/>
        </w:rPr>
      </w:pPr>
      <w:r>
        <w:rPr>
          <w:rFonts w:eastAsia="Arial" w:cs="Arial" w:ascii="Arial" w:hAnsi="Arial"/>
          <w:b/>
          <w:sz w:val="26"/>
          <w:szCs w:val="26"/>
        </w:rPr>
        <w:t>Minutes of FMYCA Management Committee Meeting on 23 July 2026</w:t>
      </w:r>
    </w:p>
    <w:p>
      <w:pPr>
        <w:pStyle w:val="Normal"/>
        <w:bidi w:val="0"/>
        <w:spacing w:lineRule="atLeast" w:line="100" w:before="0" w:after="120"/>
        <w:rPr/>
      </w:pPr>
      <w:r>
        <w:rPr>
          <w:rFonts w:eastAsia="Calibri" w:cs="Arial" w:ascii="Arial" w:hAnsi="Arial"/>
          <w:b/>
        </w:rPr>
        <w:t>Present</w:t>
      </w:r>
      <w:r>
        <w:rPr>
          <w:rFonts w:eastAsia="Calibri" w:cs="Arial" w:ascii="Arial" w:hAnsi="Arial"/>
        </w:rPr>
        <w:t xml:space="preserve">: </w:t>
      </w:r>
      <w:r>
        <w:rPr>
          <w:rFonts w:eastAsia="Calibri" w:cs="Arial" w:ascii="Arial" w:hAnsi="Arial"/>
          <w:sz w:val="20"/>
          <w:szCs w:val="20"/>
        </w:rPr>
        <w:t xml:space="preserve">Malcolm Blackwood (Vice Chair), Eric Bulmer, Ken Gates </w:t>
      </w:r>
      <w:bookmarkStart w:id="0" w:name="Bookmark"/>
      <w:r>
        <w:rPr>
          <w:rFonts w:eastAsia="Calibri" w:cs="Arial" w:ascii="Arial" w:hAnsi="Arial"/>
          <w:sz w:val="20"/>
          <w:szCs w:val="20"/>
        </w:rPr>
        <w:t>(Chair)</w:t>
      </w:r>
      <w:bookmarkEnd w:id="0"/>
      <w:r>
        <w:rPr>
          <w:rFonts w:eastAsia="Calibri" w:cs="Arial" w:ascii="Arial" w:hAnsi="Arial"/>
          <w:sz w:val="20"/>
          <w:szCs w:val="20"/>
        </w:rPr>
        <w:t>, Jim Pendrey (Centre Manager), Rachael Perry, Ian Rudd (Treasurer), Peter Sykes (Secretary), Kath Thomson</w:t>
      </w:r>
    </w:p>
    <w:tbl>
      <w:tblPr>
        <w:tblW w:w="10260" w:type="dxa"/>
        <w:jc w:val="left"/>
        <w:tblInd w:w="-367" w:type="dxa"/>
        <w:tblLayout w:type="fixed"/>
        <w:tblCellMar>
          <w:top w:w="0" w:type="dxa"/>
          <w:left w:w="108" w:type="dxa"/>
          <w:bottom w:w="0" w:type="dxa"/>
          <w:right w:w="108" w:type="dxa"/>
        </w:tblCellMar>
        <w:tblLook w:val="04a0" w:firstRow="1" w:noVBand="1" w:lastRow="0" w:firstColumn="1" w:lastColumn="0" w:noHBand="0"/>
      </w:tblPr>
      <w:tblGrid>
        <w:gridCol w:w="1740"/>
        <w:gridCol w:w="7027"/>
        <w:gridCol w:w="1493"/>
      </w:tblGrid>
      <w:tr>
        <w:trPr>
          <w:tblHeader w:val="true"/>
          <w:trHeight w:val="270" w:hRule="atLeast"/>
        </w:trPr>
        <w:tc>
          <w:tcPr>
            <w:tcW w:w="1740" w:type="dxa"/>
            <w:tcBorders>
              <w:bottom w:val="single" w:sz="4" w:space="0" w:color="000000"/>
            </w:tcBorders>
            <w:shd w:color="auto" w:fill="FFFFFF" w:val="clear"/>
          </w:tcPr>
          <w:p>
            <w:pPr>
              <w:pStyle w:val="Normal"/>
              <w:widowControl w:val="false"/>
              <w:snapToGrid w:val="false"/>
              <w:spacing w:lineRule="atLeast" w:line="100" w:before="0" w:after="0"/>
              <w:rPr>
                <w:sz w:val="21"/>
                <w:szCs w:val="21"/>
              </w:rPr>
            </w:pPr>
            <w:r>
              <w:rPr>
                <w:sz w:val="21"/>
                <w:szCs w:val="21"/>
              </w:rPr>
            </w:r>
          </w:p>
        </w:tc>
        <w:tc>
          <w:tcPr>
            <w:tcW w:w="7027" w:type="dxa"/>
            <w:tcBorders>
              <w:bottom w:val="single" w:sz="4" w:space="0" w:color="000000"/>
            </w:tcBorders>
            <w:shd w:color="auto" w:fill="FFFFFF" w:val="clear"/>
          </w:tcPr>
          <w:p>
            <w:pPr>
              <w:pStyle w:val="Normal"/>
              <w:widowControl w:val="false"/>
              <w:snapToGrid w:val="false"/>
              <w:spacing w:lineRule="atLeast" w:line="100" w:before="0" w:after="85"/>
              <w:rPr>
                <w:rFonts w:eastAsia="Calibri" w:cs="Calibri"/>
                <w:sz w:val="21"/>
                <w:szCs w:val="21"/>
              </w:rPr>
            </w:pPr>
            <w:r>
              <w:rPr>
                <w:rFonts w:eastAsia="Calibri" w:cs="Calibri"/>
                <w:sz w:val="21"/>
                <w:szCs w:val="21"/>
              </w:rPr>
            </w:r>
          </w:p>
        </w:tc>
        <w:tc>
          <w:tcPr>
            <w:tcW w:w="149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pacing w:lineRule="atLeast" w:line="100" w:before="0" w:after="0"/>
              <w:jc w:val="center"/>
              <w:rPr>
                <w:rFonts w:ascii="Arial" w:hAnsi="Arial" w:eastAsia="Arial" w:cs="Arial"/>
                <w:b/>
                <w:sz w:val="24"/>
              </w:rPr>
            </w:pPr>
            <w:r>
              <w:rPr>
                <w:rFonts w:eastAsia="Arial" w:cs="Arial" w:ascii="Arial" w:hAnsi="Arial"/>
                <w:b/>
                <w:sz w:val="24"/>
              </w:rPr>
              <w:t>Action</w:t>
            </w:r>
          </w:p>
        </w:tc>
      </w:tr>
      <w:tr>
        <w:trPr>
          <w:trHeight w:val="23" w:hRule="atLeast"/>
        </w:trPr>
        <w:tc>
          <w:tcPr>
            <w:tcW w:w="1740" w:type="dxa"/>
            <w:tcBorders>
              <w:top w:val="single" w:sz="4" w:space="0" w:color="000000"/>
              <w:left w:val="single" w:sz="4" w:space="0" w:color="000000"/>
              <w:bottom w:val="single" w:sz="4" w:space="0" w:color="000000"/>
            </w:tcBorders>
            <w:shd w:color="auto" w:fill="FFFFFF" w:val="clear"/>
          </w:tcPr>
          <w:p>
            <w:pPr>
              <w:pStyle w:val="Normal"/>
              <w:widowControl w:val="false"/>
              <w:spacing w:lineRule="auto" w:line="240" w:before="57" w:after="57"/>
              <w:rPr/>
            </w:pPr>
            <w:r>
              <w:rPr>
                <w:rFonts w:eastAsia="Arial" w:cs="Arial" w:ascii="Arial" w:hAnsi="Arial"/>
                <w:b/>
                <w:sz w:val="21"/>
                <w:szCs w:val="21"/>
              </w:rPr>
              <w:t>1. Welcome &amp; Apologies for absence</w:t>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spacing w:lineRule="auto" w:line="240" w:before="57" w:after="0"/>
              <w:rPr>
                <w:rFonts w:ascii="Arial" w:hAnsi="Arial" w:eastAsia="Arial" w:cs="Arial"/>
              </w:rPr>
            </w:pPr>
            <w:r>
              <w:rPr>
                <w:rFonts w:eastAsia="Arial" w:cs="Arial" w:ascii="Arial" w:hAnsi="Arial"/>
              </w:rPr>
              <w:t>Trustees were welcomed to the meeting.</w:t>
            </w:r>
          </w:p>
          <w:p>
            <w:pPr>
              <w:pStyle w:val="Normal"/>
              <w:widowControl w:val="false"/>
              <w:bidi w:val="0"/>
              <w:spacing w:lineRule="auto" w:line="240" w:before="57" w:after="57"/>
              <w:rPr>
                <w:rFonts w:ascii="Arial" w:hAnsi="Arial" w:eastAsia="Arial" w:cs="Arial"/>
              </w:rPr>
            </w:pPr>
            <w:r>
              <w:rPr>
                <w:rFonts w:eastAsia="Arial" w:cs="Arial" w:ascii="Arial" w:hAnsi="Arial"/>
              </w:rPr>
              <w:t>Apologies were received fro</w:t>
            </w:r>
            <w:r>
              <w:rPr>
                <w:rFonts w:eastAsia="Arial" w:cs="Arial" w:ascii="Arial" w:hAnsi="Arial"/>
                <w:color w:val="00000A"/>
                <w:kern w:val="2"/>
                <w:sz w:val="22"/>
                <w:szCs w:val="22"/>
                <w:lang w:val="en-GB" w:eastAsia="en-GB" w:bidi="ar-SA"/>
              </w:rPr>
              <w:t>m: Barbara Fox, Carol Callum (Assistant Centre Manager &amp; Wellbeing Manager)</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0" w:after="120"/>
              <w:jc w:val="center"/>
              <w:rPr>
                <w:rFonts w:ascii="Arial" w:hAnsi="Arial" w:eastAsia="Calibri" w:cs="Arial"/>
                <w:sz w:val="18"/>
                <w:szCs w:val="18"/>
              </w:rPr>
            </w:pPr>
            <w:r>
              <w:rPr>
                <w:rFonts w:eastAsia="Calibri" w:cs="Arial" w:ascii="Arial" w:hAnsi="Arial"/>
                <w:sz w:val="18"/>
                <w:szCs w:val="18"/>
              </w:rPr>
            </w:r>
          </w:p>
        </w:tc>
      </w:tr>
      <w:tr>
        <w:trPr>
          <w:trHeight w:val="23" w:hRule="atLeast"/>
        </w:trPr>
        <w:tc>
          <w:tcPr>
            <w:tcW w:w="1740" w:type="dxa"/>
            <w:tcBorders>
              <w:top w:val="single" w:sz="4" w:space="0" w:color="000000"/>
              <w:left w:val="single" w:sz="4" w:space="0" w:color="000000"/>
              <w:bottom w:val="single" w:sz="4" w:space="0" w:color="000000"/>
            </w:tcBorders>
            <w:shd w:color="auto" w:fill="FFFFFF" w:val="clear"/>
          </w:tcPr>
          <w:p>
            <w:pPr>
              <w:pStyle w:val="Normal"/>
              <w:widowControl w:val="false"/>
              <w:spacing w:lineRule="auto" w:line="240" w:before="57" w:after="57"/>
              <w:rPr/>
            </w:pPr>
            <w:r>
              <w:rPr>
                <w:rFonts w:eastAsia="Arial" w:cs="Arial" w:ascii="Arial" w:hAnsi="Arial"/>
                <w:b/>
                <w:sz w:val="21"/>
                <w:szCs w:val="21"/>
              </w:rPr>
              <w:t>2. Minutes of last meeting</w:t>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bidi w:val="0"/>
              <w:spacing w:lineRule="auto" w:line="240" w:before="57" w:after="0"/>
              <w:rPr/>
            </w:pPr>
            <w:r>
              <w:rPr>
                <w:rFonts w:eastAsia="Arial" w:cs="Arial" w:ascii="Arial" w:hAnsi="Arial"/>
              </w:rPr>
              <w:t>The minutes of the meeting held on 28 May 2026 were reviewed.</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0" w:after="120"/>
              <w:jc w:val="center"/>
              <w:rPr>
                <w:rFonts w:ascii="Arial" w:hAnsi="Arial" w:eastAsia="Calibri" w:cs="Arial"/>
                <w:sz w:val="18"/>
                <w:szCs w:val="18"/>
              </w:rPr>
            </w:pPr>
            <w:r>
              <w:rPr>
                <w:rFonts w:eastAsia="Calibri" w:cs="Arial" w:ascii="Arial" w:hAnsi="Arial"/>
                <w:sz w:val="18"/>
                <w:szCs w:val="18"/>
              </w:rPr>
            </w:r>
          </w:p>
        </w:tc>
      </w:tr>
      <w:tr>
        <w:trPr>
          <w:trHeight w:val="23" w:hRule="atLeast"/>
        </w:trPr>
        <w:tc>
          <w:tcPr>
            <w:tcW w:w="1740" w:type="dxa"/>
            <w:tcBorders>
              <w:top w:val="single" w:sz="4" w:space="0" w:color="000000"/>
              <w:left w:val="single" w:sz="4" w:space="0" w:color="000000"/>
              <w:bottom w:val="single" w:sz="4" w:space="0" w:color="000000"/>
            </w:tcBorders>
            <w:shd w:color="auto" w:fill="FFFFFF" w:val="clear"/>
          </w:tcPr>
          <w:p>
            <w:pPr>
              <w:pStyle w:val="Normal"/>
              <w:widowControl w:val="false"/>
              <w:spacing w:lineRule="auto" w:line="240" w:before="57" w:after="57"/>
              <w:rPr/>
            </w:pPr>
            <w:r>
              <w:rPr>
                <w:rFonts w:eastAsia="Arial" w:cs="Arial" w:ascii="Arial" w:hAnsi="Arial"/>
                <w:b/>
                <w:sz w:val="21"/>
                <w:szCs w:val="21"/>
              </w:rPr>
              <w:t>3. Matters arisings</w:t>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bidi w:val="0"/>
              <w:spacing w:lineRule="auto" w:line="240" w:before="57" w:after="57"/>
              <w:rPr/>
            </w:pPr>
            <w:r>
              <w:rPr>
                <w:rFonts w:eastAsia="Arial" w:cs="Arial" w:ascii="Arial" w:hAnsi="Arial"/>
              </w:rPr>
              <w:t>The minutes of the 28 May 2026 meeting were accepted as a true record.</w:t>
            </w:r>
          </w:p>
          <w:p>
            <w:pPr>
              <w:pStyle w:val="Normal"/>
              <w:widowControl w:val="false"/>
              <w:spacing w:lineRule="auto" w:line="240" w:before="57" w:after="57"/>
              <w:rPr>
                <w:rFonts w:ascii="Arial" w:hAnsi="Arial" w:eastAsia="Arial" w:cs="Arial"/>
              </w:rPr>
            </w:pPr>
            <w:r>
              <w:rPr>
                <w:rFonts w:eastAsia="Arial" w:cs="Arial" w:ascii="Arial" w:hAnsi="Arial"/>
              </w:rPr>
              <w:t>Minutes with an electronic signature will be posted on our website and E-folders as usual.</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uto" w:line="240" w:before="57" w:after="119"/>
              <w:jc w:val="center"/>
              <w:rPr>
                <w:rFonts w:ascii="Arial" w:hAnsi="Arial" w:eastAsia="Calibri" w:cs="Arial"/>
                <w:sz w:val="18"/>
                <w:szCs w:val="18"/>
              </w:rPr>
            </w:pPr>
            <w:r>
              <w:rPr>
                <w:rFonts w:eastAsia="Calibri" w:cs="Arial" w:ascii="Arial" w:hAnsi="Arial"/>
                <w:sz w:val="18"/>
                <w:szCs w:val="18"/>
              </w:rPr>
            </w:r>
          </w:p>
          <w:p>
            <w:pPr>
              <w:pStyle w:val="Normal"/>
              <w:widowControl w:val="false"/>
              <w:snapToGrid w:val="false"/>
              <w:spacing w:lineRule="auto" w:line="240" w:before="57" w:after="119"/>
              <w:jc w:val="center"/>
              <w:rPr>
                <w:rFonts w:ascii="Arial" w:hAnsi="Arial" w:eastAsia="Calibri" w:cs="Arial"/>
                <w:sz w:val="18"/>
                <w:szCs w:val="18"/>
              </w:rPr>
            </w:pPr>
            <w:r>
              <w:rPr>
                <w:rFonts w:eastAsia="Calibri" w:cs="Arial" w:ascii="Arial" w:hAnsi="Arial"/>
                <w:sz w:val="18"/>
                <w:szCs w:val="18"/>
              </w:rPr>
            </w:r>
          </w:p>
          <w:p>
            <w:pPr>
              <w:pStyle w:val="Normal"/>
              <w:widowControl w:val="false"/>
              <w:snapToGrid w:val="false"/>
              <w:spacing w:lineRule="auto" w:line="240" w:before="0" w:after="0"/>
              <w:jc w:val="left"/>
              <w:rPr>
                <w:rFonts w:ascii="Arial" w:hAnsi="Arial" w:eastAsia="Calibri" w:cs="Arial"/>
                <w:sz w:val="18"/>
                <w:szCs w:val="18"/>
              </w:rPr>
            </w:pPr>
            <w:r>
              <w:rPr>
                <w:rFonts w:eastAsia="Calibri" w:cs="Arial" w:ascii="Arial" w:hAnsi="Arial"/>
                <w:sz w:val="18"/>
                <w:szCs w:val="18"/>
              </w:rPr>
              <w:t>Peter to post on website</w:t>
            </w:r>
          </w:p>
        </w:tc>
      </w:tr>
      <w:tr>
        <w:trPr>
          <w:trHeight w:val="1438" w:hRule="atLeast"/>
        </w:trPr>
        <w:tc>
          <w:tcPr>
            <w:tcW w:w="1740" w:type="dxa"/>
            <w:tcBorders>
              <w:top w:val="single" w:sz="4" w:space="0" w:color="000000"/>
              <w:left w:val="single" w:sz="4" w:space="0" w:color="000000"/>
            </w:tcBorders>
            <w:shd w:color="auto" w:fill="FFFFFF" w:val="clear"/>
          </w:tcPr>
          <w:p>
            <w:pPr>
              <w:pStyle w:val="Normal"/>
              <w:widowControl w:val="false"/>
              <w:spacing w:lineRule="auto" w:line="240" w:before="57" w:after="0"/>
              <w:rPr/>
            </w:pPr>
            <w:r>
              <w:rPr>
                <w:rFonts w:eastAsia="Arial" w:cs="Arial" w:ascii="Arial" w:hAnsi="Arial"/>
                <w:b/>
                <w:sz w:val="21"/>
                <w:szCs w:val="21"/>
              </w:rPr>
              <w:t xml:space="preserve">4. </w:t>
            </w:r>
            <w:r>
              <w:rPr>
                <w:rFonts w:eastAsia="Times New Roman" w:cs="Arial" w:ascii="Arial" w:hAnsi="Arial"/>
                <w:b/>
                <w:sz w:val="21"/>
                <w:szCs w:val="21"/>
                <w:lang w:eastAsia="en-US"/>
              </w:rPr>
              <w:t>What’s been happening and is planned</w:t>
            </w:r>
          </w:p>
        </w:tc>
        <w:tc>
          <w:tcPr>
            <w:tcW w:w="7027" w:type="dxa"/>
            <w:tcBorders>
              <w:top w:val="single" w:sz="4" w:space="0" w:color="000000"/>
              <w:left w:val="single" w:sz="4" w:space="0" w:color="000000"/>
            </w:tcBorders>
            <w:shd w:color="auto" w:fill="FFFFFF" w:val="clear"/>
          </w:tcPr>
          <w:p>
            <w:pPr>
              <w:pStyle w:val="Normal"/>
              <w:widowControl w:val="false"/>
              <w:tabs>
                <w:tab w:val="clear" w:pos="720"/>
                <w:tab w:val="left" w:pos="317" w:leader="none"/>
              </w:tabs>
              <w:spacing w:lineRule="auto" w:line="240" w:before="57" w:after="0"/>
              <w:rPr>
                <w:color w:val="000000"/>
              </w:rPr>
            </w:pPr>
            <w:r>
              <w:rPr>
                <w:rFonts w:eastAsia="Arial" w:cs="Arial" w:ascii="Arial" w:hAnsi="Arial"/>
                <w:color w:val="000000"/>
              </w:rPr>
              <w:t xml:space="preserve">4.1. </w:t>
            </w:r>
            <w:r>
              <w:rPr>
                <w:rFonts w:eastAsia="Arial" w:cs="Arial" w:ascii="Arial" w:hAnsi="Arial"/>
                <w:b/>
                <w:bCs/>
                <w:color w:val="000000"/>
              </w:rPr>
              <w:t>Wellbeing report:</w:t>
            </w:r>
          </w:p>
          <w:p>
            <w:pPr>
              <w:pStyle w:val="Normal"/>
              <w:widowControl w:val="false"/>
              <w:tabs>
                <w:tab w:val="clear" w:pos="720"/>
                <w:tab w:val="left" w:pos="317" w:leader="none"/>
              </w:tabs>
              <w:bidi w:val="0"/>
              <w:spacing w:lineRule="auto" w:line="240" w:before="0" w:after="57"/>
              <w:rPr>
                <w:color w:val="000000"/>
              </w:rPr>
            </w:pPr>
            <w:r>
              <w:rPr>
                <w:rFonts w:eastAsia="Arial" w:cs="Arial" w:ascii="Arial" w:hAnsi="Arial"/>
                <w:color w:val="000000"/>
              </w:rPr>
              <w:t>Carol’s report was issued prior to the meeting. Kath continues to provide refreshments and lunch.</w:t>
            </w:r>
          </w:p>
          <w:p>
            <w:pPr>
              <w:pStyle w:val="Normal"/>
              <w:widowControl w:val="false"/>
              <w:tabs>
                <w:tab w:val="clear" w:pos="720"/>
                <w:tab w:val="left" w:pos="317" w:leader="none"/>
              </w:tabs>
              <w:spacing w:lineRule="auto" w:line="240" w:before="57" w:after="57"/>
              <w:rPr>
                <w:color w:val="000000"/>
              </w:rPr>
            </w:pPr>
            <w:r>
              <w:rPr>
                <w:rFonts w:eastAsia="Arial" w:cs="Arial" w:ascii="Arial" w:hAnsi="Arial"/>
                <w:color w:val="000000"/>
              </w:rPr>
              <w:t>Laura from ‘Wild North’ held a Colloprint workshop session on 23rd June and Simon continues the popular seated exercise class. We are currently postponing additional crafting specialists costs as funding has just run out.</w:t>
            </w:r>
          </w:p>
        </w:tc>
        <w:tc>
          <w:tcPr>
            <w:tcW w:w="1493" w:type="dxa"/>
            <w:tcBorders>
              <w:top w:val="single" w:sz="4" w:space="0" w:color="000000"/>
              <w:left w:val="single" w:sz="4" w:space="0" w:color="000000"/>
              <w:right w:val="single" w:sz="4" w:space="0" w:color="000000"/>
            </w:tcBorders>
            <w:shd w:color="auto" w:fill="FFFFFF" w:val="clear"/>
          </w:tcPr>
          <w:p>
            <w:pPr>
              <w:pStyle w:val="Normal"/>
              <w:widowControl w:val="false"/>
              <w:snapToGrid w:val="false"/>
              <w:spacing w:lineRule="atLeast" w:line="100" w:before="0" w:after="0"/>
              <w:jc w:val="center"/>
              <w:rPr>
                <w:rFonts w:ascii="Arial" w:hAnsi="Arial" w:eastAsia="Arial" w:cs="Arial"/>
                <w:sz w:val="18"/>
                <w:szCs w:val="18"/>
              </w:rPr>
            </w:pPr>
            <w:r>
              <w:rPr>
                <w:rFonts w:eastAsia="Arial" w:cs="Arial" w:ascii="Arial" w:hAnsi="Arial"/>
                <w:sz w:val="18"/>
                <w:szCs w:val="18"/>
              </w:rPr>
            </w:r>
          </w:p>
          <w:p>
            <w:pPr>
              <w:pStyle w:val="Normal"/>
              <w:widowControl w:val="false"/>
              <w:snapToGrid w:val="false"/>
              <w:spacing w:lineRule="atLeast" w:line="100" w:before="0" w:after="0"/>
              <w:jc w:val="center"/>
              <w:rPr>
                <w:rFonts w:ascii="Arial" w:hAnsi="Arial" w:eastAsia="Arial" w:cs="Arial"/>
                <w:sz w:val="18"/>
                <w:szCs w:val="18"/>
              </w:rPr>
            </w:pPr>
            <w:r>
              <w:rPr>
                <w:rFonts w:eastAsia="Arial" w:cs="Arial" w:ascii="Arial" w:hAnsi="Arial"/>
                <w:sz w:val="18"/>
                <w:szCs w:val="18"/>
              </w:rPr>
            </w:r>
          </w:p>
        </w:tc>
      </w:tr>
      <w:tr>
        <w:trPr>
          <w:trHeight w:val="560" w:hRule="atLeast"/>
        </w:trPr>
        <w:tc>
          <w:tcPr>
            <w:tcW w:w="1740" w:type="dxa"/>
            <w:tcBorders>
              <w:left w:val="single" w:sz="4" w:space="0" w:color="000000"/>
            </w:tcBorders>
            <w:shd w:color="auto" w:fill="FFFFFF" w:val="clear"/>
          </w:tcPr>
          <w:p>
            <w:pPr>
              <w:pStyle w:val="Normal"/>
              <w:widowControl w:val="false"/>
              <w:snapToGrid w:val="false"/>
              <w:spacing w:lineRule="atLeast" w:line="100" w:before="0" w:after="0"/>
              <w:rPr>
                <w:rFonts w:ascii="Arial" w:hAnsi="Arial" w:eastAsia="Arial" w:cs="Arial"/>
                <w:sz w:val="21"/>
                <w:szCs w:val="21"/>
              </w:rPr>
            </w:pPr>
            <w:r>
              <w:rPr>
                <w:rFonts w:eastAsia="Arial" w:cs="Arial" w:ascii="Arial" w:hAnsi="Arial"/>
                <w:sz w:val="21"/>
                <w:szCs w:val="21"/>
              </w:rPr>
            </w:r>
          </w:p>
        </w:tc>
        <w:tc>
          <w:tcPr>
            <w:tcW w:w="7027" w:type="dxa"/>
            <w:tcBorders>
              <w:left w:val="single" w:sz="4" w:space="0" w:color="000000"/>
            </w:tcBorders>
            <w:shd w:color="auto" w:fill="FFFFFF" w:val="clear"/>
          </w:tcPr>
          <w:p>
            <w:pPr>
              <w:pStyle w:val="Normal"/>
              <w:widowControl w:val="false"/>
              <w:tabs>
                <w:tab w:val="clear" w:pos="720"/>
                <w:tab w:val="left" w:pos="317" w:leader="none"/>
              </w:tabs>
              <w:bidi w:val="0"/>
              <w:spacing w:lineRule="atLeast" w:line="100" w:before="0" w:after="80"/>
              <w:rPr/>
            </w:pPr>
            <w:r>
              <w:rPr>
                <w:rFonts w:ascii="Arial" w:hAnsi="Arial"/>
              </w:rPr>
              <w:t xml:space="preserve">4.2. </w:t>
            </w:r>
            <w:r>
              <w:rPr>
                <w:rFonts w:ascii="Arial" w:hAnsi="Arial"/>
                <w:b/>
                <w:bCs/>
              </w:rPr>
              <w:t>Update on new Office Telecoms system</w:t>
            </w:r>
            <w:r>
              <w:rPr>
                <w:rFonts w:ascii="Arial" w:hAnsi="Arial"/>
              </w:rPr>
              <w:t>:</w:t>
            </w:r>
            <w:r>
              <w:rPr>
                <w:rFonts w:eastAsia="Times New Roman" w:cs="Arial" w:ascii="Arial" w:hAnsi="Arial"/>
                <w:b/>
                <w:bCs/>
                <w:color w:val="auto"/>
                <w:kern w:val="0"/>
                <w:sz w:val="22"/>
                <w:szCs w:val="22"/>
                <w:lang w:val="en-GB" w:eastAsia="en-US" w:bidi="ar-SA"/>
              </w:rPr>
              <w:t xml:space="preserve"> </w:t>
            </w:r>
            <w:r>
              <w:rPr>
                <w:rFonts w:eastAsia="Times New Roman" w:cs="Arial" w:ascii="Arial" w:hAnsi="Arial"/>
                <w:b w:val="false"/>
                <w:bCs w:val="false"/>
                <w:color w:val="auto"/>
                <w:kern w:val="0"/>
                <w:sz w:val="22"/>
                <w:szCs w:val="22"/>
                <w:lang w:val="en-GB" w:eastAsia="en-US" w:bidi="ar-SA"/>
              </w:rPr>
              <w:t>Ian said that current provider has been unsatisfactory and a new company, LMGlobal, from Gateshead was slightly cheaper and provided faster broadband. Replacement handsets had just been received but – all passwords remain as they were.</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0" w:after="0"/>
              <w:jc w:val="center"/>
              <w:rPr>
                <w:rFonts w:ascii="Arial" w:hAnsi="Arial" w:eastAsia="Arial" w:cs="Arial"/>
                <w:sz w:val="18"/>
                <w:szCs w:val="18"/>
              </w:rPr>
            </w:pPr>
            <w:r>
              <w:rPr>
                <w:rFonts w:eastAsia="Arial" w:cs="Arial" w:ascii="Arial" w:hAnsi="Arial"/>
                <w:sz w:val="18"/>
                <w:szCs w:val="18"/>
              </w:rPr>
            </w:r>
          </w:p>
        </w:tc>
      </w:tr>
      <w:tr>
        <w:trPr>
          <w:trHeight w:val="390" w:hRule="atLeast"/>
        </w:trPr>
        <w:tc>
          <w:tcPr>
            <w:tcW w:w="1740" w:type="dxa"/>
            <w:tcBorders>
              <w:left w:val="single" w:sz="4" w:space="0" w:color="000000"/>
            </w:tcBorders>
            <w:shd w:color="auto" w:fill="FFFFFF" w:val="clear"/>
          </w:tcPr>
          <w:p>
            <w:pPr>
              <w:pStyle w:val="Normal"/>
              <w:widowControl w:val="false"/>
              <w:snapToGrid w:val="false"/>
              <w:spacing w:lineRule="atLeast" w:line="100" w:before="0" w:after="0"/>
              <w:rPr>
                <w:rFonts w:ascii="Arial" w:hAnsi="Arial" w:eastAsia="Arial" w:cs="Arial"/>
                <w:sz w:val="21"/>
                <w:szCs w:val="21"/>
              </w:rPr>
            </w:pPr>
            <w:r>
              <w:rPr>
                <w:rFonts w:eastAsia="Arial" w:cs="Arial" w:ascii="Arial" w:hAnsi="Arial"/>
                <w:sz w:val="21"/>
                <w:szCs w:val="21"/>
              </w:rPr>
            </w:r>
          </w:p>
        </w:tc>
        <w:tc>
          <w:tcPr>
            <w:tcW w:w="7027" w:type="dxa"/>
            <w:tcBorders>
              <w:left w:val="single" w:sz="4" w:space="0" w:color="000000"/>
            </w:tcBorders>
            <w:shd w:color="auto" w:fill="FFFFFF" w:val="clear"/>
          </w:tcPr>
          <w:p>
            <w:pPr>
              <w:pStyle w:val="Normal"/>
              <w:widowControl w:val="false"/>
              <w:tabs>
                <w:tab w:val="clear" w:pos="720"/>
                <w:tab w:val="left" w:pos="317" w:leader="none"/>
              </w:tabs>
              <w:bidi w:val="0"/>
              <w:spacing w:lineRule="atLeast" w:line="100" w:before="0" w:after="80"/>
              <w:rPr/>
            </w:pPr>
            <w:r>
              <w:rPr>
                <w:rFonts w:eastAsia="Arial" w:cs="Arial" w:ascii="Arial" w:hAnsi="Arial"/>
              </w:rPr>
              <w:t xml:space="preserve">4.3. </w:t>
            </w:r>
            <w:r>
              <w:rPr>
                <w:rFonts w:eastAsia="Arial" w:cs="Arial" w:ascii="Arial" w:hAnsi="Arial"/>
                <w:b/>
                <w:bCs/>
              </w:rPr>
              <w:t>Update on School House development</w:t>
            </w:r>
            <w:r>
              <w:rPr>
                <w:rFonts w:eastAsia="Arial" w:cs="Arial" w:ascii="Arial" w:hAnsi="Arial"/>
              </w:rPr>
              <w:t>: Ken said that work would start on Saturday stripping out relevant contents and continue until September</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0" w:after="0"/>
              <w:jc w:val="center"/>
              <w:rPr>
                <w:rFonts w:ascii="Arial" w:hAnsi="Arial" w:eastAsia="Arial" w:cs="Arial"/>
                <w:sz w:val="18"/>
                <w:szCs w:val="18"/>
              </w:rPr>
            </w:pPr>
            <w:r>
              <w:rPr>
                <w:rFonts w:eastAsia="Arial" w:cs="Arial" w:ascii="Arial" w:hAnsi="Arial"/>
                <w:sz w:val="18"/>
                <w:szCs w:val="18"/>
              </w:rPr>
            </w:r>
          </w:p>
        </w:tc>
      </w:tr>
      <w:tr>
        <w:trPr>
          <w:trHeight w:val="630" w:hRule="atLeast"/>
        </w:trPr>
        <w:tc>
          <w:tcPr>
            <w:tcW w:w="1740" w:type="dxa"/>
            <w:tcBorders>
              <w:left w:val="single" w:sz="4" w:space="0" w:color="000000"/>
            </w:tcBorders>
            <w:shd w:color="auto" w:fill="FFFFFF" w:val="clear"/>
          </w:tcPr>
          <w:p>
            <w:pPr>
              <w:pStyle w:val="Normal"/>
              <w:widowControl w:val="false"/>
              <w:snapToGrid w:val="false"/>
              <w:spacing w:lineRule="atLeast" w:line="100" w:before="0" w:after="0"/>
              <w:rPr>
                <w:rFonts w:ascii="Arial" w:hAnsi="Arial" w:eastAsia="Arial" w:cs="Arial"/>
                <w:sz w:val="21"/>
                <w:szCs w:val="21"/>
              </w:rPr>
            </w:pPr>
            <w:r>
              <w:rPr>
                <w:rFonts w:eastAsia="Arial" w:cs="Arial" w:ascii="Arial" w:hAnsi="Arial"/>
                <w:sz w:val="21"/>
                <w:szCs w:val="21"/>
              </w:rPr>
            </w:r>
          </w:p>
        </w:tc>
        <w:tc>
          <w:tcPr>
            <w:tcW w:w="7027" w:type="dxa"/>
            <w:tcBorders>
              <w:left w:val="single" w:sz="4" w:space="0" w:color="000000"/>
            </w:tcBorders>
            <w:shd w:color="auto" w:fill="FFFFFF" w:val="clear"/>
          </w:tcPr>
          <w:p>
            <w:pPr>
              <w:pStyle w:val="Normal"/>
              <w:widowControl w:val="false"/>
              <w:tabs>
                <w:tab w:val="clear" w:pos="720"/>
                <w:tab w:val="left" w:pos="317" w:leader="none"/>
              </w:tabs>
              <w:spacing w:lineRule="atLeast" w:line="100" w:before="0" w:after="80"/>
              <w:rPr/>
            </w:pPr>
            <w:r>
              <w:rPr>
                <w:rFonts w:eastAsia="Arial" w:cs="Arial" w:ascii="Arial" w:hAnsi="Arial"/>
              </w:rPr>
              <w:t xml:space="preserve">4.4. </w:t>
            </w:r>
            <w:r>
              <w:rPr>
                <w:rFonts w:eastAsia="Arial" w:cs="Arial" w:ascii="Arial" w:hAnsi="Arial"/>
                <w:b/>
                <w:bCs/>
              </w:rPr>
              <w:t>Updated Budget plan 2026</w:t>
            </w:r>
            <w:r>
              <w:rPr>
                <w:rFonts w:eastAsia="Arial" w:cs="Arial" w:ascii="Arial" w:hAnsi="Arial"/>
              </w:rPr>
              <w:t>: Ian’s plan will be reissued once the TIN Arts position becomes clear after 31 July.</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0" w:after="0"/>
              <w:jc w:val="center"/>
              <w:rPr>
                <w:rFonts w:ascii="Arial" w:hAnsi="Arial" w:eastAsia="Arial" w:cs="Arial"/>
                <w:sz w:val="18"/>
                <w:szCs w:val="18"/>
              </w:rPr>
            </w:pPr>
            <w:r>
              <w:rPr>
                <w:rFonts w:eastAsia="Arial" w:cs="Arial" w:ascii="Arial" w:hAnsi="Arial"/>
                <w:sz w:val="18"/>
                <w:szCs w:val="18"/>
              </w:rPr>
              <w:t>Ian to update revised budget  plan</w:t>
            </w:r>
          </w:p>
        </w:tc>
      </w:tr>
      <w:tr>
        <w:trPr>
          <w:trHeight w:val="977" w:hRule="atLeast"/>
        </w:trPr>
        <w:tc>
          <w:tcPr>
            <w:tcW w:w="1740" w:type="dxa"/>
            <w:tcBorders>
              <w:left w:val="single" w:sz="4" w:space="0" w:color="000000"/>
            </w:tcBorders>
            <w:shd w:color="auto" w:fill="FFFFFF" w:val="clear"/>
          </w:tcPr>
          <w:p>
            <w:pPr>
              <w:pStyle w:val="Normal"/>
              <w:widowControl w:val="false"/>
              <w:snapToGrid w:val="false"/>
              <w:spacing w:lineRule="atLeast" w:line="100" w:before="0" w:after="0"/>
              <w:rPr>
                <w:rFonts w:ascii="Arial" w:hAnsi="Arial" w:eastAsia="Arial" w:cs="Arial"/>
                <w:sz w:val="21"/>
                <w:szCs w:val="21"/>
              </w:rPr>
            </w:pPr>
            <w:r>
              <w:rPr>
                <w:rFonts w:eastAsia="Arial" w:cs="Arial" w:ascii="Arial" w:hAnsi="Arial"/>
                <w:sz w:val="21"/>
                <w:szCs w:val="21"/>
              </w:rPr>
            </w:r>
          </w:p>
        </w:tc>
        <w:tc>
          <w:tcPr>
            <w:tcW w:w="7027" w:type="dxa"/>
            <w:tcBorders>
              <w:left w:val="single" w:sz="4" w:space="0" w:color="000000"/>
            </w:tcBorders>
            <w:shd w:color="auto" w:fill="FFFFFF" w:val="clear"/>
          </w:tcPr>
          <w:p>
            <w:pPr>
              <w:pStyle w:val="Normal"/>
              <w:widowControl w:val="false"/>
              <w:tabs>
                <w:tab w:val="clear" w:pos="720"/>
                <w:tab w:val="left" w:pos="317" w:leader="none"/>
              </w:tabs>
              <w:bidi w:val="0"/>
              <w:spacing w:lineRule="atLeast" w:line="100" w:before="0" w:after="80"/>
              <w:rPr>
                <w:rFonts w:ascii="Arial" w:hAnsi="Arial" w:eastAsia="Arial" w:cs="Arial"/>
              </w:rPr>
            </w:pPr>
            <w:r>
              <w:rPr>
                <w:rFonts w:eastAsia="Arial" w:cs="Arial" w:ascii="Arial" w:hAnsi="Arial"/>
              </w:rPr>
              <w:t xml:space="preserve">4.5. </w:t>
            </w:r>
            <w:r>
              <w:rPr>
                <w:rFonts w:eastAsia="Arial" w:cs="Arial" w:ascii="Arial" w:hAnsi="Arial"/>
                <w:b/>
                <w:bCs/>
              </w:rPr>
              <w:t>Centre Manager information</w:t>
            </w:r>
            <w:r>
              <w:rPr>
                <w:rFonts w:eastAsia="Arial" w:cs="Arial" w:ascii="Arial" w:hAnsi="Arial"/>
              </w:rPr>
              <w:t>: Jim has forewarned us that in the near future his wife will require NHS operations and he will be looking after her recovery (hence absent from the Centre)</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uto" w:line="240" w:before="57" w:after="0"/>
              <w:jc w:val="center"/>
              <w:rPr>
                <w:rFonts w:ascii="Arial" w:hAnsi="Arial" w:eastAsia="Arial" w:cs="Arial"/>
                <w:sz w:val="18"/>
                <w:szCs w:val="18"/>
              </w:rPr>
            </w:pPr>
            <w:r>
              <w:rPr>
                <w:rFonts w:eastAsia="Arial" w:cs="Arial" w:ascii="Arial" w:hAnsi="Arial"/>
                <w:sz w:val="18"/>
                <w:szCs w:val="18"/>
              </w:rPr>
            </w:r>
          </w:p>
        </w:tc>
      </w:tr>
      <w:tr>
        <w:trPr>
          <w:trHeight w:val="5736" w:hRule="atLeast"/>
        </w:trPr>
        <w:tc>
          <w:tcPr>
            <w:tcW w:w="1740" w:type="dxa"/>
            <w:tcBorders>
              <w:top w:val="single" w:sz="4" w:space="0" w:color="000000"/>
              <w:left w:val="single" w:sz="4" w:space="0" w:color="000000"/>
            </w:tcBorders>
            <w:shd w:color="auto" w:fill="FFFFFF" w:val="clear"/>
          </w:tcPr>
          <w:p>
            <w:pPr>
              <w:pStyle w:val="Normal"/>
              <w:widowControl w:val="false"/>
              <w:spacing w:lineRule="atLeast" w:line="100" w:before="57" w:after="57"/>
              <w:rPr>
                <w:rFonts w:ascii="Arial" w:hAnsi="Arial" w:eastAsia="Times New Roman" w:cs="Arial"/>
                <w:b/>
                <w:sz w:val="21"/>
                <w:szCs w:val="21"/>
                <w:lang w:eastAsia="en-US"/>
              </w:rPr>
            </w:pPr>
            <w:r>
              <w:rPr>
                <w:rFonts w:eastAsia="Times New Roman" w:cs="Arial" w:ascii="Arial" w:hAnsi="Arial"/>
                <w:b/>
                <w:sz w:val="21"/>
                <w:szCs w:val="21"/>
                <w:lang w:eastAsia="en-US"/>
              </w:rPr>
              <w:t>5. Treasurer’s report</w:t>
            </w:r>
          </w:p>
        </w:tc>
        <w:tc>
          <w:tcPr>
            <w:tcW w:w="7027" w:type="dxa"/>
            <w:tcBorders>
              <w:top w:val="single" w:sz="4" w:space="0" w:color="000000"/>
              <w:left w:val="single" w:sz="4" w:space="0" w:color="000000"/>
            </w:tcBorders>
            <w:shd w:color="auto" w:fill="FFFFFF" w:val="clear"/>
          </w:tcPr>
          <w:p>
            <w:pPr>
              <w:pStyle w:val="Normal"/>
              <w:widowControl w:val="false"/>
              <w:tabs>
                <w:tab w:val="clear" w:pos="720"/>
                <w:tab w:val="left" w:pos="317" w:leader="none"/>
              </w:tabs>
              <w:spacing w:lineRule="auto" w:line="240" w:before="57" w:after="57"/>
              <w:rPr/>
            </w:pPr>
            <w:r>
              <w:rPr>
                <w:rFonts w:eastAsia="Arial" w:cs="Arial" w:ascii="Arial" w:hAnsi="Arial"/>
                <w:color w:val="000000"/>
              </w:rPr>
              <w:t xml:space="preserve">5.1. </w:t>
            </w:r>
            <w:r>
              <w:rPr>
                <w:rFonts w:eastAsia="Arial" w:cs="Arial" w:ascii="Arial" w:hAnsi="Arial"/>
                <w:b/>
                <w:bCs/>
                <w:color w:val="000000"/>
              </w:rPr>
              <w:t xml:space="preserve">Financial report: Cash Accounts to 30/04/2026 </w:t>
            </w:r>
            <w:r>
              <w:rPr>
                <w:rFonts w:eastAsia="Arial" w:cs="Arial" w:ascii="Arial" w:hAnsi="Arial"/>
                <w:b w:val="false"/>
                <w:bCs w:val="false"/>
                <w:color w:val="000000"/>
              </w:rPr>
              <w:t>-</w:t>
            </w:r>
            <w:r>
              <w:rPr>
                <w:rFonts w:eastAsia="Arial" w:cs="Arial" w:ascii="Arial" w:hAnsi="Arial"/>
                <w:b/>
                <w:bCs/>
                <w:color w:val="000000"/>
              </w:rPr>
              <w:t xml:space="preserve"> </w:t>
            </w:r>
            <w:r>
              <w:rPr>
                <w:rFonts w:eastAsia="Arial" w:cs="Arial" w:ascii="Arial" w:hAnsi="Arial"/>
                <w:b w:val="false"/>
                <w:bCs w:val="false"/>
                <w:color w:val="000000"/>
              </w:rPr>
              <w:t>Ian reported:</w:t>
            </w:r>
          </w:p>
          <w:p>
            <w:pPr>
              <w:pStyle w:val="Normal"/>
              <w:widowControl w:val="false"/>
              <w:tabs>
                <w:tab w:val="clear" w:pos="720"/>
                <w:tab w:val="left" w:pos="317" w:leader="none"/>
              </w:tabs>
              <w:spacing w:lineRule="auto" w:line="240" w:before="0" w:after="57"/>
              <w:rPr/>
            </w:pPr>
            <w:r>
              <w:rPr>
                <w:rFonts w:eastAsia="Arial" w:cs="Arial" w:ascii="Arial" w:hAnsi="Arial"/>
                <w:b w:val="false"/>
                <w:bCs w:val="false"/>
                <w:color w:val="000000"/>
              </w:rPr>
              <w:t xml:space="preserve">(a) </w:t>
            </w:r>
            <w:r>
              <w:rPr>
                <w:rFonts w:eastAsia="Arial" w:cs="Arial" w:ascii="Arial" w:hAnsi="Arial"/>
                <w:b/>
                <w:bCs/>
                <w:color w:val="000000"/>
              </w:rPr>
              <w:t>Receipts:</w:t>
            </w:r>
            <w:r>
              <w:rPr>
                <w:rFonts w:eastAsia="Arial" w:cs="Arial" w:ascii="Arial" w:hAnsi="Arial"/>
                <w:color w:val="000000"/>
              </w:rPr>
              <w:t xml:space="preserve"> amounted to £50,368 in the 6 months, which is £7,764 ahead of the same period last year, due to increased room hire, timing of rents received and interest receipts.</w:t>
            </w:r>
          </w:p>
          <w:p>
            <w:pPr>
              <w:pStyle w:val="Normal"/>
              <w:widowControl w:val="false"/>
              <w:tabs>
                <w:tab w:val="clear" w:pos="720"/>
                <w:tab w:val="left" w:pos="317" w:leader="none"/>
              </w:tabs>
              <w:bidi w:val="0"/>
              <w:spacing w:lineRule="auto" w:line="240" w:before="0" w:after="57"/>
              <w:rPr>
                <w:rFonts w:ascii="Arial" w:hAnsi="Arial" w:eastAsia="Arial" w:cs="Arial"/>
                <w:color w:val="000000"/>
              </w:rPr>
            </w:pPr>
            <w:r>
              <w:rPr>
                <w:rFonts w:eastAsia="Arial" w:cs="Arial" w:ascii="Arial" w:hAnsi="Arial"/>
                <w:color w:val="000000"/>
              </w:rPr>
              <w:t>General room hire receipts at £25,296; TIN Arts room hire at £6,325 and overall office hire receipts at £13,568 were all greater than last year. The increased usage of the meeting rooms in the School House has been useful extra income. Overall income is in line with the revised budget for the year.</w:t>
            </w:r>
          </w:p>
          <w:p>
            <w:pPr>
              <w:pStyle w:val="Normal"/>
              <w:widowControl w:val="false"/>
              <w:tabs>
                <w:tab w:val="clear" w:pos="720"/>
                <w:tab w:val="left" w:pos="317" w:leader="none"/>
              </w:tabs>
              <w:spacing w:lineRule="auto" w:line="240" w:before="0" w:after="57"/>
              <w:rPr>
                <w:color w:val="000000"/>
              </w:rPr>
            </w:pPr>
            <w:r>
              <w:rPr>
                <w:rFonts w:eastAsia="Arial" w:cs="Arial" w:ascii="Arial" w:hAnsi="Arial"/>
                <w:color w:val="000000"/>
              </w:rPr>
              <w:t xml:space="preserve">(b) </w:t>
            </w:r>
            <w:r>
              <w:rPr>
                <w:rFonts w:eastAsia="Arial" w:cs="Arial" w:ascii="Arial" w:hAnsi="Arial"/>
                <w:b/>
                <w:bCs/>
                <w:color w:val="000000"/>
              </w:rPr>
              <w:t>Expenditure:</w:t>
            </w:r>
            <w:r>
              <w:rPr>
                <w:rFonts w:eastAsia="Arial" w:cs="Arial" w:ascii="Arial" w:hAnsi="Arial"/>
                <w:color w:val="000000"/>
              </w:rPr>
              <w:t xml:space="preserve"> to £43,693 in the period, which is £5,824 less than last year. This is largely due to lower spend on the building work, year to date. (Work will start in August on the School House) The expenditure to date is in line with the revised budget.</w:t>
            </w:r>
          </w:p>
          <w:p>
            <w:pPr>
              <w:pStyle w:val="Normal"/>
              <w:widowControl w:val="false"/>
              <w:tabs>
                <w:tab w:val="clear" w:pos="720"/>
                <w:tab w:val="left" w:pos="317" w:leader="none"/>
              </w:tabs>
              <w:bidi w:val="0"/>
              <w:spacing w:lineRule="auto" w:line="240" w:before="0" w:after="57"/>
              <w:rPr>
                <w:color w:val="000000"/>
              </w:rPr>
            </w:pPr>
            <w:r>
              <w:rPr>
                <w:rFonts w:eastAsia="Arial" w:cs="Arial" w:ascii="Arial" w:hAnsi="Arial"/>
                <w:color w:val="000000"/>
              </w:rPr>
              <w:t>Net funds inflow for the period was £6,674 giving a balance at bank and in hand of £129,056 as at the period end. The bank balances are with the Cooperative Bank and United Trust Bank.</w:t>
            </w:r>
          </w:p>
          <w:p>
            <w:pPr>
              <w:pStyle w:val="Normal"/>
              <w:widowControl w:val="false"/>
              <w:tabs>
                <w:tab w:val="clear" w:pos="720"/>
                <w:tab w:val="left" w:pos="317" w:leader="none"/>
              </w:tabs>
              <w:bidi w:val="0"/>
              <w:spacing w:lineRule="auto" w:line="240" w:before="0" w:after="57"/>
              <w:rPr>
                <w:color w:val="000000"/>
              </w:rPr>
            </w:pPr>
            <w:r>
              <w:rPr>
                <w:rFonts w:eastAsia="Arial" w:cs="Arial" w:ascii="Arial" w:hAnsi="Arial"/>
                <w:color w:val="000000"/>
              </w:rPr>
              <w:t xml:space="preserve">(c) </w:t>
            </w:r>
            <w:r>
              <w:rPr>
                <w:rFonts w:eastAsia="Arial" w:cs="Arial" w:ascii="Arial" w:hAnsi="Arial"/>
                <w:b/>
                <w:bCs/>
                <w:color w:val="000000"/>
              </w:rPr>
              <w:t xml:space="preserve">Reserves: </w:t>
            </w:r>
            <w:r>
              <w:rPr>
                <w:rFonts w:eastAsia="Arial" w:cs="Arial" w:ascii="Arial" w:hAnsi="Arial"/>
                <w:b w:val="false"/>
                <w:bCs w:val="false"/>
                <w:color w:val="000000"/>
              </w:rPr>
              <w:t>Restricted funds at 30 June were £324, being the remaining balance on the Point North grant received for Wellbeing.  The balance on the Repairs fund is £59,526 (a slight change from the year end). The balance represents the funds set aside for the balance of the expected cost of works at the School House and also other anticipated ongoing repairs and improvements. The balance on Unrestricted cash funds was £69,206 at 30 June.</w:t>
            </w:r>
          </w:p>
        </w:tc>
        <w:tc>
          <w:tcPr>
            <w:tcW w:w="1493" w:type="dxa"/>
            <w:tcBorders>
              <w:top w:val="single" w:sz="4" w:space="0" w:color="000000"/>
              <w:left w:val="single" w:sz="4" w:space="0" w:color="000000"/>
              <w:right w:val="single" w:sz="4" w:space="0" w:color="000000"/>
            </w:tcBorders>
            <w:shd w:color="auto" w:fill="FFFFFF" w:val="clear"/>
          </w:tcPr>
          <w:p>
            <w:pPr>
              <w:pStyle w:val="Normal"/>
              <w:widowControl w:val="false"/>
              <w:snapToGrid w:val="false"/>
              <w:spacing w:lineRule="atLeast" w:line="100" w:before="0" w:after="120"/>
              <w:jc w:val="center"/>
              <w:rPr>
                <w:rFonts w:ascii="Arial" w:hAnsi="Arial" w:eastAsia="Arial" w:cs="Arial"/>
                <w:color w:val="000000"/>
                <w:sz w:val="18"/>
                <w:szCs w:val="18"/>
              </w:rPr>
            </w:pPr>
            <w:r>
              <w:rPr>
                <w:rFonts w:eastAsia="Arial" w:cs="Arial" w:ascii="Arial" w:hAnsi="Arial"/>
                <w:color w:val="000000"/>
                <w:sz w:val="18"/>
                <w:szCs w:val="18"/>
              </w:rPr>
            </w:r>
          </w:p>
        </w:tc>
      </w:tr>
      <w:tr>
        <w:trPr>
          <w:trHeight w:val="637" w:hRule="atLeast"/>
        </w:trPr>
        <w:tc>
          <w:tcPr>
            <w:tcW w:w="1740" w:type="dxa"/>
            <w:tcBorders>
              <w:left w:val="single" w:sz="4" w:space="0" w:color="000000"/>
              <w:bottom w:val="single" w:sz="4" w:space="0" w:color="000000"/>
            </w:tcBorders>
            <w:shd w:color="auto" w:fill="FFFFFF" w:val="clear"/>
          </w:tcPr>
          <w:p>
            <w:pPr>
              <w:pStyle w:val="Normal"/>
              <w:widowControl w:val="false"/>
              <w:spacing w:lineRule="auto" w:line="240" w:before="57" w:after="0"/>
              <w:rPr/>
            </w:pPr>
            <w:r>
              <w:rPr/>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tabs>
                <w:tab w:val="clear" w:pos="720"/>
                <w:tab w:val="left" w:pos="317" w:leader="none"/>
              </w:tabs>
              <w:bidi w:val="0"/>
              <w:spacing w:lineRule="auto" w:line="240" w:before="57" w:after="57"/>
              <w:rPr>
                <w:rFonts w:ascii="Arial" w:hAnsi="Arial"/>
              </w:rPr>
            </w:pPr>
            <w:r>
              <w:rPr>
                <w:rFonts w:ascii="Arial" w:hAnsi="Arial"/>
              </w:rPr>
              <w:t xml:space="preserve">5.2. </w:t>
            </w:r>
            <w:r>
              <w:rPr>
                <w:rFonts w:ascii="Arial" w:hAnsi="Arial"/>
                <w:b/>
                <w:bCs/>
              </w:rPr>
              <w:t>Utilisation for the 6 months to 30 June 2026</w:t>
            </w:r>
          </w:p>
          <w:p>
            <w:pPr>
              <w:pStyle w:val="Normal"/>
              <w:widowControl w:val="false"/>
              <w:tabs>
                <w:tab w:val="clear" w:pos="720"/>
                <w:tab w:val="left" w:pos="317" w:leader="none"/>
              </w:tabs>
              <w:bidi w:val="0"/>
              <w:spacing w:lineRule="auto" w:line="240" w:before="57" w:after="113"/>
              <w:rPr>
                <w:rFonts w:ascii="Arial" w:hAnsi="Arial"/>
              </w:rPr>
            </w:pPr>
            <w:r>
              <w:rPr>
                <w:rFonts w:ascii="Arial" w:hAnsi="Arial"/>
              </w:rPr>
              <w:t>Charts of the utilisation of the facilities have been circulated by Ian.</w:t>
            </w:r>
          </w:p>
          <w:p>
            <w:pPr>
              <w:pStyle w:val="Normal"/>
              <w:widowControl w:val="false"/>
              <w:tabs>
                <w:tab w:val="clear" w:pos="720"/>
                <w:tab w:val="left" w:pos="317" w:leader="none"/>
              </w:tabs>
              <w:bidi w:val="0"/>
              <w:spacing w:lineRule="auto" w:line="240" w:before="57" w:after="113"/>
              <w:rPr>
                <w:rFonts w:ascii="Arial" w:hAnsi="Arial"/>
              </w:rPr>
            </w:pPr>
            <w:r>
              <w:rPr>
                <w:rFonts w:ascii="Arial" w:hAnsi="Arial"/>
              </w:rPr>
              <w:t>Overall the trend is positive. Looking at Halls 2 &amp; 3 (Hutton and Harvey) the cumulative utilisation is 47.2% compared to 46.4 % at the same stage last year. The utilisation including Hall 1: Brockwell is around 53.7%, which is slightly down on last year.</w:t>
            </w:r>
          </w:p>
          <w:p>
            <w:pPr>
              <w:pStyle w:val="Normal"/>
              <w:widowControl w:val="false"/>
              <w:tabs>
                <w:tab w:val="clear" w:pos="720"/>
                <w:tab w:val="left" w:pos="317" w:leader="none"/>
              </w:tabs>
              <w:bidi w:val="0"/>
              <w:spacing w:lineRule="auto" w:line="240" w:before="57" w:after="113"/>
              <w:rPr>
                <w:rFonts w:ascii="Arial" w:hAnsi="Arial"/>
              </w:rPr>
            </w:pPr>
            <w:r>
              <w:rPr>
                <w:rFonts w:ascii="Arial" w:hAnsi="Arial"/>
              </w:rPr>
              <w:t xml:space="preserve">Looking at the long term average, there has been a steadily increasing utilisation, apart from in the Covid period. This trend has continued in 2026 for the year so far. The end of July and August remain months where attendance is low because of school holidays. However Jim said that Creative </w:t>
            </w:r>
            <w:r>
              <w:rPr>
                <w:rFonts w:eastAsia="Arial" w:cs="Arial" w:ascii="Arial" w:hAnsi="Arial"/>
                <w:color w:val="000000"/>
              </w:rPr>
              <w:t xml:space="preserve">Allsorts </w:t>
            </w:r>
            <w:r>
              <w:rPr>
                <w:rFonts w:ascii="Arial" w:hAnsi="Arial"/>
              </w:rPr>
              <w:t>have booked in for 6 days this summer – all youngsters attending the activity are provided with a hot lunch.</w:t>
            </w:r>
          </w:p>
          <w:p>
            <w:pPr>
              <w:pStyle w:val="Normal"/>
              <w:widowControl w:val="false"/>
              <w:tabs>
                <w:tab w:val="clear" w:pos="720"/>
                <w:tab w:val="left" w:pos="317" w:leader="none"/>
              </w:tabs>
              <w:bidi w:val="0"/>
              <w:spacing w:lineRule="auto" w:line="240" w:before="57" w:after="113"/>
              <w:rPr>
                <w:rFonts w:ascii="Arial" w:hAnsi="Arial"/>
              </w:rPr>
            </w:pPr>
            <w:r>
              <w:rPr>
                <w:rFonts w:ascii="Arial" w:hAnsi="Arial"/>
              </w:rPr>
              <w:t>The redecorated Meeting rooms have been well used in 2026 so far and have produced a steady income. However, there is still scope for increased usage if demand increases.</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0" w:after="120"/>
              <w:jc w:val="center"/>
              <w:rPr>
                <w:rFonts w:ascii="Arial" w:hAnsi="Arial" w:eastAsia="Arial" w:cs="Arial"/>
                <w:sz w:val="18"/>
                <w:szCs w:val="18"/>
              </w:rPr>
            </w:pPr>
            <w:r>
              <w:rPr>
                <w:rFonts w:eastAsia="Arial" w:cs="Arial" w:ascii="Arial" w:hAnsi="Arial"/>
                <w:sz w:val="18"/>
                <w:szCs w:val="18"/>
              </w:rPr>
            </w:r>
          </w:p>
        </w:tc>
      </w:tr>
      <w:tr>
        <w:trPr>
          <w:trHeight w:val="1982" w:hRule="atLeast"/>
        </w:trPr>
        <w:tc>
          <w:tcPr>
            <w:tcW w:w="1740" w:type="dxa"/>
            <w:vMerge w:val="restart"/>
            <w:tcBorders>
              <w:top w:val="single" w:sz="4" w:space="0" w:color="000000"/>
              <w:left w:val="single" w:sz="4" w:space="0" w:color="000000"/>
            </w:tcBorders>
            <w:shd w:color="auto" w:fill="FFFFFF" w:val="clear"/>
          </w:tcPr>
          <w:p>
            <w:pPr>
              <w:pStyle w:val="Normal"/>
              <w:widowControl w:val="false"/>
              <w:spacing w:lineRule="auto" w:line="240" w:before="57" w:after="0"/>
              <w:rPr>
                <w:rFonts w:ascii="Arial" w:hAnsi="Arial" w:eastAsia="Arial" w:cs="Arial"/>
                <w:b/>
                <w:sz w:val="21"/>
                <w:szCs w:val="21"/>
              </w:rPr>
            </w:pPr>
            <w:r>
              <w:rPr>
                <w:rFonts w:eastAsia="Arial" w:cs="Arial" w:ascii="Arial" w:hAnsi="Arial"/>
                <w:b/>
                <w:sz w:val="21"/>
                <w:szCs w:val="21"/>
              </w:rPr>
              <w:t>6. Centre Manager's Report</w:t>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bidi w:val="0"/>
              <w:spacing w:lineRule="atLeast" w:line="100" w:before="57" w:after="57"/>
              <w:ind w:hanging="0" w:left="57"/>
              <w:rPr>
                <w:color w:val="000000"/>
              </w:rPr>
            </w:pPr>
            <w:r>
              <w:rPr>
                <w:rFonts w:eastAsia="Arial" w:cs="Arial" w:ascii="Arial" w:hAnsi="Arial"/>
                <w:color w:val="000000"/>
              </w:rPr>
              <w:t xml:space="preserve">6.1.(a) </w:t>
            </w:r>
            <w:r>
              <w:rPr>
                <w:rFonts w:eastAsia="Arial" w:cs="Arial" w:ascii="Arial" w:hAnsi="Arial"/>
                <w:b/>
                <w:bCs/>
                <w:color w:val="000000"/>
              </w:rPr>
              <w:t>Centre report:</w:t>
            </w:r>
            <w:r>
              <w:rPr>
                <w:rFonts w:eastAsia="Arial" w:cs="Arial" w:ascii="Arial" w:hAnsi="Arial"/>
                <w:color w:val="000000"/>
              </w:rPr>
              <w:t xml:space="preserve"> Jim’s report was issued prior to the meeting.</w:t>
            </w:r>
          </w:p>
          <w:p>
            <w:pPr>
              <w:pStyle w:val="Normal"/>
              <w:widowControl w:val="false"/>
              <w:bidi w:val="0"/>
              <w:spacing w:lineRule="atLeast" w:line="100" w:before="57" w:after="57"/>
              <w:ind w:hanging="0" w:left="57"/>
              <w:rPr>
                <w:color w:val="000000"/>
              </w:rPr>
            </w:pPr>
            <w:r>
              <w:rPr>
                <w:rFonts w:eastAsia="Arial" w:cs="Arial" w:ascii="Arial" w:hAnsi="Arial"/>
                <w:color w:val="000000"/>
              </w:rPr>
              <w:t>Single bookings: Creative Allsorts (6) &amp; Durham Home Ed Hub. The French Class &amp; French Cooking have had to leave the Centre as Angelique has moved to live away from Durham. There are regular bookings on Tuesdays and Wednesdays in Meeting Rooms 1&amp;2 with DCC Durham Learn.</w:t>
            </w:r>
          </w:p>
          <w:p>
            <w:pPr>
              <w:pStyle w:val="Normal"/>
              <w:widowControl w:val="false"/>
              <w:bidi w:val="0"/>
              <w:spacing w:lineRule="atLeast" w:line="100" w:before="57" w:after="57"/>
              <w:ind w:hanging="0" w:left="57"/>
              <w:rPr>
                <w:color w:val="000000"/>
              </w:rPr>
            </w:pPr>
            <w:r>
              <w:rPr>
                <w:rFonts w:eastAsia="Arial" w:cs="Arial" w:ascii="Arial" w:hAnsi="Arial"/>
                <w:color w:val="000000"/>
              </w:rPr>
              <w:t>A new French group had provisional bookings on Thursdays from September and a new Pilates group were starting on Wednesdays. A Government sponsored ‘return to work’ group had booked the Meeting room for 5 hours starting soon but the room may need regular cleaning as builders will be working on the first floor during August.</w:t>
            </w:r>
          </w:p>
          <w:p>
            <w:pPr>
              <w:pStyle w:val="Normal"/>
              <w:widowControl w:val="false"/>
              <w:bidi w:val="0"/>
              <w:spacing w:lineRule="atLeast" w:line="100" w:before="57" w:after="57"/>
              <w:ind w:hanging="0" w:left="57"/>
              <w:rPr>
                <w:color w:val="000000"/>
              </w:rPr>
            </w:pPr>
            <w:r>
              <w:rPr>
                <w:rFonts w:eastAsia="Arial" w:cs="Arial" w:ascii="Arial" w:hAnsi="Arial"/>
                <w:color w:val="000000"/>
              </w:rPr>
              <w:t>The revised Office situation is that Carol's hours are Monday and Tuesday 9am-3pm and Friday 9am-2pm. Jim operates from 8am (or earlier) to 2pm (or 1:30pm if starting earlier) on Mondays to Thursdays.</w:t>
            </w:r>
          </w:p>
          <w:p>
            <w:pPr>
              <w:pStyle w:val="Normal"/>
              <w:widowControl w:val="false"/>
              <w:bidi w:val="0"/>
              <w:spacing w:lineRule="atLeast" w:line="100" w:before="57" w:after="57"/>
              <w:ind w:hanging="0" w:left="57"/>
              <w:rPr>
                <w:color w:val="000000"/>
              </w:rPr>
            </w:pPr>
            <w:r>
              <w:rPr>
                <w:rFonts w:eastAsia="Arial" w:cs="Arial" w:ascii="Arial" w:hAnsi="Arial"/>
                <w:color w:val="000000"/>
              </w:rPr>
              <w:t>TIN Arts will be vacating the Community Centre on 31 July 2026. DCC Integrating will be using Hall 1: Brockwell and Room: Tilly, plus two School House Offices from 2nd September 2026.</w:t>
            </w:r>
          </w:p>
          <w:p>
            <w:pPr>
              <w:pStyle w:val="Normal"/>
              <w:widowControl w:val="false"/>
              <w:bidi w:val="0"/>
              <w:spacing w:lineRule="atLeast" w:line="100" w:before="57" w:after="57"/>
              <w:ind w:hanging="0" w:left="57"/>
              <w:rPr>
                <w:color w:val="000000"/>
              </w:rPr>
            </w:pPr>
            <w:r>
              <w:rPr>
                <w:rFonts w:eastAsia="Arial" w:cs="Arial" w:ascii="Arial" w:hAnsi="Arial"/>
                <w:color w:val="000000"/>
              </w:rPr>
              <w:t>Jim reported that Mike Rayner has had an operation but he is still suffering from a previous illness. Jim invited him to call in for a cuppa if he feels up to it. Jim has taken on Mike’s compliance work.</w:t>
            </w:r>
          </w:p>
          <w:p>
            <w:pPr>
              <w:pStyle w:val="Normal"/>
              <w:widowControl w:val="false"/>
              <w:bidi w:val="0"/>
              <w:spacing w:lineRule="atLeast" w:line="100" w:before="57" w:after="57"/>
              <w:ind w:hanging="0" w:left="57"/>
              <w:rPr>
                <w:color w:val="000000"/>
              </w:rPr>
            </w:pPr>
            <w:r>
              <w:rPr>
                <w:rFonts w:eastAsia="Arial" w:cs="Arial" w:ascii="Arial" w:hAnsi="Arial"/>
                <w:color w:val="000000"/>
              </w:rPr>
              <w:t>Rachael asked about the French Cooking class finishing and what would happen to the new cooker in Hall 3 bought especially for this group. Jim said that classes already held had paid for the cooker but that with the Youth Club moving to Wednesdays, they will make use of it.</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57" w:after="177"/>
              <w:jc w:val="center"/>
              <w:rPr>
                <w:color w:val="000000"/>
              </w:rPr>
            </w:pPr>
            <w:r>
              <w:rPr>
                <w:color w:val="000000"/>
              </w:rPr>
            </w:r>
          </w:p>
        </w:tc>
      </w:tr>
      <w:tr>
        <w:trPr>
          <w:trHeight w:val="678" w:hRule="atLeast"/>
        </w:trPr>
        <w:tc>
          <w:tcPr>
            <w:tcW w:w="1740" w:type="dxa"/>
            <w:vMerge w:val="continue"/>
            <w:tcBorders>
              <w:left w:val="single" w:sz="4" w:space="0" w:color="000000"/>
            </w:tcBorders>
            <w:shd w:color="auto" w:fill="FFFFFF" w:val="clear"/>
          </w:tcPr>
          <w:p>
            <w:pPr>
              <w:pStyle w:val="Normal"/>
              <w:widowControl w:val="false"/>
              <w:spacing w:lineRule="auto" w:line="240" w:before="57" w:after="0"/>
              <w:rPr>
                <w:rFonts w:ascii="Arial" w:hAnsi="Arial" w:eastAsia="Arial" w:cs="Arial"/>
                <w:b/>
                <w:sz w:val="21"/>
                <w:szCs w:val="21"/>
              </w:rPr>
            </w:pPr>
            <w:r>
              <w:rPr>
                <w:rFonts w:eastAsia="Arial" w:cs="Arial" w:ascii="Arial" w:hAnsi="Arial"/>
                <w:b/>
                <w:sz w:val="21"/>
                <w:szCs w:val="21"/>
              </w:rPr>
            </w:r>
          </w:p>
        </w:tc>
        <w:tc>
          <w:tcPr>
            <w:tcW w:w="7027" w:type="dxa"/>
            <w:tcBorders>
              <w:left w:val="single" w:sz="4" w:space="0" w:color="000000"/>
            </w:tcBorders>
            <w:shd w:color="auto" w:fill="FFFFFF" w:val="clear"/>
          </w:tcPr>
          <w:p>
            <w:pPr>
              <w:pStyle w:val="Normal"/>
              <w:widowControl w:val="false"/>
              <w:suppressAutoHyphens w:val="true"/>
              <w:bidi w:val="0"/>
              <w:spacing w:lineRule="atLeast" w:line="100" w:before="57" w:after="57"/>
              <w:ind w:hanging="0" w:left="113" w:right="0"/>
              <w:jc w:val="left"/>
              <w:rPr>
                <w:rFonts w:ascii="Arial" w:hAnsi="Arial"/>
              </w:rPr>
            </w:pPr>
            <w:r>
              <w:rPr>
                <w:rFonts w:eastAsia="Arial" w:cs="Arial" w:ascii="Arial" w:hAnsi="Arial"/>
                <w:b w:val="false"/>
                <w:bCs w:val="false"/>
                <w:color w:val="000000"/>
              </w:rPr>
              <w:t>6.1</w:t>
            </w:r>
            <w:r>
              <w:rPr>
                <w:rFonts w:eastAsia="Arial" w:cs="Arial" w:ascii="Arial" w:hAnsi="Arial"/>
                <w:b w:val="false"/>
                <w:bCs w:val="false"/>
                <w:color w:val="C9211E"/>
              </w:rPr>
              <w:t>.</w:t>
            </w:r>
            <w:r>
              <w:rPr>
                <w:rFonts w:eastAsia="Arial" w:cs="Arial" w:ascii="Arial" w:hAnsi="Arial"/>
                <w:b w:val="false"/>
                <w:bCs w:val="false"/>
                <w:color w:val="666666"/>
              </w:rPr>
              <w:t>(</w:t>
            </w:r>
            <w:r>
              <w:rPr>
                <w:rFonts w:eastAsia="Arial" w:cs="Arial" w:ascii="Arial" w:hAnsi="Arial"/>
                <w:b w:val="false"/>
                <w:bCs w:val="false"/>
                <w:color w:val="000000"/>
              </w:rPr>
              <w:t xml:space="preserve">b) </w:t>
            </w:r>
            <w:r>
              <w:rPr>
                <w:rFonts w:eastAsia="Arial" w:cs="Arial" w:ascii="Arial" w:hAnsi="Arial"/>
                <w:b/>
                <w:bCs/>
                <w:color w:val="000000"/>
              </w:rPr>
              <w:t>Bookings data:</w:t>
            </w:r>
            <w:r>
              <w:rPr>
                <w:rFonts w:eastAsia="Arial" w:cs="Arial" w:ascii="Arial" w:hAnsi="Arial"/>
                <w:color w:val="000000"/>
                <w:shd w:fill="auto" w:val="clear"/>
              </w:rPr>
              <w:t xml:space="preserve"> 6</w:t>
            </w:r>
            <w:r>
              <w:rPr>
                <w:rFonts w:eastAsia="Arial" w:cs="Arial" w:ascii="Arial" w:hAnsi="Arial"/>
                <w:color w:val="FF0000"/>
                <w:shd w:fill="auto" w:val="clear"/>
              </w:rPr>
              <w:t xml:space="preserve"> </w:t>
            </w:r>
            <w:r>
              <w:rPr>
                <w:rFonts w:eastAsia="Arial" w:cs="Arial" w:ascii="Arial" w:hAnsi="Arial"/>
                <w:color w:val="000000"/>
                <w:shd w:fill="auto" w:val="clear"/>
              </w:rPr>
              <w:t>enquiries were reported, of which 3 were successfully accommodated, and 3 are still to be confirmed</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0" w:after="120"/>
              <w:jc w:val="center"/>
              <w:rPr>
                <w:rFonts w:ascii="Arial" w:hAnsi="Arial" w:cs="Arial"/>
                <w:color w:val="000000"/>
                <w:sz w:val="18"/>
                <w:szCs w:val="18"/>
              </w:rPr>
            </w:pPr>
            <w:r>
              <w:rPr>
                <w:rFonts w:cs="Arial" w:ascii="Arial" w:hAnsi="Arial"/>
                <w:color w:val="000000"/>
                <w:sz w:val="18"/>
                <w:szCs w:val="18"/>
              </w:rPr>
            </w:r>
          </w:p>
        </w:tc>
      </w:tr>
      <w:tr>
        <w:trPr>
          <w:trHeight w:val="630" w:hRule="atLeast"/>
        </w:trPr>
        <w:tc>
          <w:tcPr>
            <w:tcW w:w="1740" w:type="dxa"/>
            <w:vMerge w:val="continue"/>
            <w:tcBorders>
              <w:left w:val="single" w:sz="4" w:space="0" w:color="000000"/>
            </w:tcBorders>
            <w:shd w:color="auto" w:fill="FFFFFF" w:val="clear"/>
          </w:tcPr>
          <w:p>
            <w:pPr>
              <w:pStyle w:val="Normal"/>
              <w:widowControl w:val="false"/>
              <w:spacing w:lineRule="auto" w:line="240" w:before="57" w:after="0"/>
              <w:rPr>
                <w:rFonts w:ascii="Arial" w:hAnsi="Arial" w:eastAsia="Arial" w:cs="Arial"/>
                <w:b/>
                <w:sz w:val="21"/>
                <w:szCs w:val="21"/>
              </w:rPr>
            </w:pPr>
            <w:r>
              <w:rPr>
                <w:rFonts w:eastAsia="Arial" w:cs="Arial" w:ascii="Arial" w:hAnsi="Arial"/>
                <w:b/>
                <w:sz w:val="21"/>
                <w:szCs w:val="21"/>
              </w:rPr>
            </w:r>
          </w:p>
        </w:tc>
        <w:tc>
          <w:tcPr>
            <w:tcW w:w="7027" w:type="dxa"/>
            <w:tcBorders>
              <w:left w:val="single" w:sz="4" w:space="0" w:color="000000"/>
            </w:tcBorders>
            <w:shd w:color="auto" w:fill="FFFFFF" w:val="clear"/>
          </w:tcPr>
          <w:p>
            <w:pPr>
              <w:pStyle w:val="Normal"/>
              <w:widowControl w:val="false"/>
              <w:suppressAutoHyphens w:val="true"/>
              <w:bidi w:val="0"/>
              <w:spacing w:lineRule="atLeast" w:line="100" w:before="57" w:after="57"/>
              <w:ind w:hanging="0" w:left="113" w:right="170"/>
              <w:jc w:val="left"/>
              <w:rPr>
                <w:rFonts w:ascii="Arial" w:hAnsi="Arial"/>
              </w:rPr>
            </w:pPr>
            <w:r>
              <w:rPr>
                <w:rFonts w:eastAsia="Arial" w:cs="Arial" w:ascii="Arial" w:hAnsi="Arial"/>
                <w:color w:val="000000"/>
              </w:rPr>
              <w:t xml:space="preserve">6.2. </w:t>
            </w:r>
            <w:r>
              <w:rPr>
                <w:rFonts w:eastAsia="Arial" w:cs="Arial" w:ascii="Arial" w:hAnsi="Arial"/>
                <w:b/>
                <w:bCs/>
                <w:color w:val="000000"/>
              </w:rPr>
              <w:t>Complaints report:</w:t>
            </w:r>
            <w:r>
              <w:rPr>
                <w:rFonts w:eastAsia="Arial" w:cs="Arial" w:ascii="Arial" w:hAnsi="Arial"/>
                <w:color w:val="000000"/>
              </w:rPr>
              <w:t xml:space="preserve"> No complaints have been received in this two month period.</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before="0" w:after="0"/>
              <w:jc w:val="center"/>
              <w:rPr>
                <w:rFonts w:ascii="Arial" w:hAnsi="Arial" w:cs="Arial"/>
                <w:color w:val="000000"/>
                <w:sz w:val="18"/>
                <w:szCs w:val="18"/>
              </w:rPr>
            </w:pPr>
            <w:r>
              <w:rPr>
                <w:rFonts w:cs="Arial" w:ascii="Arial" w:hAnsi="Arial"/>
                <w:color w:val="000000"/>
                <w:sz w:val="18"/>
                <w:szCs w:val="18"/>
              </w:rPr>
            </w:r>
          </w:p>
        </w:tc>
      </w:tr>
      <w:tr>
        <w:trPr>
          <w:trHeight w:val="630" w:hRule="atLeast"/>
        </w:trPr>
        <w:tc>
          <w:tcPr>
            <w:tcW w:w="1740" w:type="dxa"/>
            <w:vMerge w:val="continue"/>
            <w:tcBorders>
              <w:left w:val="single" w:sz="4" w:space="0" w:color="000000"/>
            </w:tcBorders>
            <w:shd w:color="auto" w:fill="FFFFFF" w:val="clear"/>
          </w:tcPr>
          <w:p>
            <w:pPr>
              <w:pStyle w:val="Normal"/>
              <w:widowControl w:val="false"/>
              <w:spacing w:lineRule="auto" w:line="240" w:before="57" w:after="0"/>
              <w:rPr>
                <w:rFonts w:ascii="Arial" w:hAnsi="Arial" w:eastAsia="Arial" w:cs="Arial"/>
                <w:b/>
                <w:sz w:val="21"/>
                <w:szCs w:val="21"/>
              </w:rPr>
            </w:pPr>
            <w:r>
              <w:rPr>
                <w:rFonts w:eastAsia="Arial" w:cs="Arial" w:ascii="Arial" w:hAnsi="Arial"/>
                <w:b/>
                <w:sz w:val="21"/>
                <w:szCs w:val="21"/>
              </w:rPr>
            </w:r>
          </w:p>
        </w:tc>
        <w:tc>
          <w:tcPr>
            <w:tcW w:w="7027" w:type="dxa"/>
            <w:tcBorders>
              <w:left w:val="single" w:sz="4" w:space="0" w:color="000000"/>
            </w:tcBorders>
            <w:shd w:color="auto" w:fill="FFFFFF" w:val="clear"/>
          </w:tcPr>
          <w:p>
            <w:pPr>
              <w:pStyle w:val="Normal"/>
              <w:widowControl w:val="false"/>
              <w:suppressAutoHyphens w:val="true"/>
              <w:bidi w:val="0"/>
              <w:spacing w:lineRule="atLeast" w:line="100" w:before="57" w:after="57"/>
              <w:ind w:hanging="0" w:left="113" w:right="57"/>
              <w:jc w:val="left"/>
              <w:rPr>
                <w:rFonts w:ascii="Arial" w:hAnsi="Arial"/>
              </w:rPr>
            </w:pPr>
            <w:r>
              <w:rPr>
                <w:rFonts w:eastAsia="Arial" w:cs="Arial" w:ascii="Arial" w:hAnsi="Arial"/>
                <w:color w:val="000000"/>
              </w:rPr>
              <w:t xml:space="preserve">6.3. </w:t>
            </w:r>
            <w:r>
              <w:rPr>
                <w:rFonts w:eastAsia="Arial" w:cs="Arial" w:ascii="Arial" w:hAnsi="Arial"/>
                <w:b/>
                <w:bCs/>
                <w:color w:val="000000"/>
              </w:rPr>
              <w:t>Health &amp; Safety report:</w:t>
            </w:r>
            <w:r>
              <w:rPr>
                <w:rFonts w:eastAsia="Arial" w:cs="Arial" w:ascii="Arial" w:hAnsi="Arial"/>
                <w:b w:val="false"/>
                <w:bCs w:val="false"/>
                <w:color w:val="000000"/>
              </w:rPr>
              <w:t xml:space="preserve"> Jim’s report has been issued prior to the meeting. The committee (Jim, Malcolm and Eric) meets bi-monthly and no items of concern were reported.</w:t>
            </w:r>
          </w:p>
          <w:p>
            <w:pPr>
              <w:pStyle w:val="Normal"/>
              <w:widowControl w:val="false"/>
              <w:suppressAutoHyphens w:val="true"/>
              <w:bidi w:val="0"/>
              <w:spacing w:lineRule="atLeast" w:line="100" w:before="57" w:after="57"/>
              <w:ind w:hanging="0" w:left="113" w:right="57"/>
              <w:jc w:val="left"/>
              <w:rPr>
                <w:rFonts w:ascii="Arial" w:hAnsi="Arial"/>
              </w:rPr>
            </w:pPr>
            <w:r>
              <w:rPr>
                <w:rFonts w:eastAsia="Arial" w:cs="Arial" w:ascii="Arial" w:hAnsi="Arial"/>
                <w:b w:val="false"/>
                <w:bCs w:val="false"/>
                <w:color w:val="000000"/>
              </w:rPr>
              <w:t>Training – all Annual levels 1 &amp; 2 Tool Box Talks have now been completed. The committee has produced Risk assessments (eg Kitchen procedures) which will be circulated to Exec group.</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57" w:after="177"/>
              <w:jc w:val="center"/>
              <w:rPr>
                <w:color w:val="000000"/>
              </w:rPr>
            </w:pPr>
            <w:r>
              <w:rPr>
                <w:color w:val="000000"/>
              </w:rPr>
            </w:r>
          </w:p>
        </w:tc>
      </w:tr>
      <w:tr>
        <w:trPr>
          <w:trHeight w:val="508" w:hRule="atLeast"/>
        </w:trPr>
        <w:tc>
          <w:tcPr>
            <w:tcW w:w="1740" w:type="dxa"/>
            <w:vMerge w:val="continue"/>
            <w:tcBorders>
              <w:top w:val="single" w:sz="4" w:space="0" w:color="000000"/>
              <w:left w:val="single" w:sz="4" w:space="0" w:color="000000"/>
            </w:tcBorders>
            <w:shd w:color="auto" w:fill="FFFFFF" w:val="clear"/>
          </w:tcPr>
          <w:p>
            <w:pPr>
              <w:pStyle w:val="Normal"/>
              <w:widowControl w:val="false"/>
              <w:spacing w:lineRule="atLeast" w:line="100" w:before="0" w:after="0"/>
              <w:rPr>
                <w:rFonts w:ascii="Arial" w:hAnsi="Arial" w:eastAsia="Arial" w:cs="Arial"/>
                <w:b/>
                <w:sz w:val="21"/>
                <w:szCs w:val="21"/>
              </w:rPr>
            </w:pPr>
            <w:r>
              <w:rPr>
                <w:rFonts w:eastAsia="Arial" w:cs="Arial" w:ascii="Arial" w:hAnsi="Arial"/>
                <w:b/>
                <w:sz w:val="21"/>
                <w:szCs w:val="21"/>
              </w:rPr>
            </w:r>
          </w:p>
        </w:tc>
        <w:tc>
          <w:tcPr>
            <w:tcW w:w="7027" w:type="dxa"/>
            <w:tcBorders>
              <w:left w:val="single" w:sz="4" w:space="0" w:color="000000"/>
              <w:bottom w:val="single" w:sz="4" w:space="0" w:color="000000"/>
            </w:tcBorders>
            <w:shd w:color="auto" w:fill="FFFFFF" w:val="clear"/>
          </w:tcPr>
          <w:p>
            <w:pPr>
              <w:pStyle w:val="Normal"/>
              <w:widowControl w:val="false"/>
              <w:suppressAutoHyphens w:val="true"/>
              <w:bidi w:val="0"/>
              <w:spacing w:lineRule="atLeast" w:line="100" w:before="57" w:after="57"/>
              <w:ind w:hanging="0" w:left="113" w:right="57"/>
              <w:jc w:val="left"/>
              <w:rPr>
                <w:rFonts w:ascii="Arial" w:hAnsi="Arial"/>
              </w:rPr>
            </w:pPr>
            <w:r>
              <w:rPr>
                <w:rFonts w:eastAsia="Arial" w:cs="Arial" w:ascii="Arial" w:hAnsi="Arial"/>
                <w:b w:val="false"/>
                <w:bCs w:val="false"/>
                <w:color w:val="000000"/>
              </w:rPr>
              <w:t xml:space="preserve">6.4. </w:t>
            </w:r>
            <w:r>
              <w:rPr>
                <w:rFonts w:eastAsia="Arial" w:cs="Arial" w:ascii="Arial" w:hAnsi="Arial"/>
                <w:b/>
                <w:bCs/>
                <w:color w:val="000000"/>
              </w:rPr>
              <w:t>Compliance report</w:t>
            </w:r>
            <w:r>
              <w:rPr>
                <w:rFonts w:eastAsia="Arial" w:cs="Arial" w:ascii="Arial" w:hAnsi="Arial"/>
                <w:b w:val="false"/>
                <w:bCs w:val="false"/>
                <w:color w:val="000000"/>
              </w:rPr>
              <w:t>: as detailed in Jim’s Centre report.</w:t>
            </w:r>
          </w:p>
        </w:tc>
        <w:tc>
          <w:tcPr>
            <w:tcW w:w="1493" w:type="dxa"/>
            <w:tcBorders>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0" w:after="120"/>
              <w:jc w:val="center"/>
              <w:rPr>
                <w:rFonts w:ascii="Arial" w:hAnsi="Arial" w:cs="Arial"/>
                <w:color w:val="000000"/>
                <w:sz w:val="18"/>
                <w:szCs w:val="18"/>
              </w:rPr>
            </w:pPr>
            <w:r>
              <w:rPr>
                <w:rFonts w:cs="Arial" w:ascii="Arial" w:hAnsi="Arial"/>
                <w:color w:val="000000"/>
                <w:sz w:val="18"/>
                <w:szCs w:val="18"/>
              </w:rPr>
            </w:r>
          </w:p>
        </w:tc>
      </w:tr>
      <w:tr>
        <w:trPr>
          <w:trHeight w:val="1178" w:hRule="atLeast"/>
        </w:trPr>
        <w:tc>
          <w:tcPr>
            <w:tcW w:w="1740" w:type="dxa"/>
            <w:tcBorders>
              <w:top w:val="single" w:sz="4" w:space="0" w:color="000000"/>
              <w:left w:val="single" w:sz="4" w:space="0" w:color="000000"/>
              <w:bottom w:val="single" w:sz="4" w:space="0" w:color="000000"/>
            </w:tcBorders>
            <w:shd w:color="auto" w:fill="FFFFFF" w:val="clear"/>
          </w:tcPr>
          <w:p>
            <w:pPr>
              <w:pStyle w:val="Normal"/>
              <w:widowControl w:val="false"/>
              <w:bidi w:val="0"/>
              <w:spacing w:lineRule="auto" w:line="240" w:before="57" w:after="0"/>
              <w:rPr>
                <w:color w:val="000000"/>
              </w:rPr>
            </w:pPr>
            <w:r>
              <w:rPr>
                <w:rFonts w:eastAsia="Arial" w:cs="Arial" w:ascii="Arial" w:hAnsi="Arial"/>
                <w:b/>
                <w:sz w:val="21"/>
                <w:szCs w:val="21"/>
              </w:rPr>
              <w:t xml:space="preserve">7. </w:t>
            </w:r>
            <w:r>
              <w:rPr>
                <w:rFonts w:eastAsia="Arial" w:cs="Arial" w:ascii="Arial" w:hAnsi="Arial"/>
                <w:b/>
                <w:color w:val="000000"/>
                <w:sz w:val="21"/>
                <w:szCs w:val="21"/>
              </w:rPr>
              <w:t>Christmas Fayre planning</w:t>
            </w:r>
          </w:p>
        </w:tc>
        <w:tc>
          <w:tcPr>
            <w:tcW w:w="7027" w:type="dxa"/>
            <w:tcBorders>
              <w:left w:val="single" w:sz="4" w:space="0" w:color="000000"/>
              <w:bottom w:val="single" w:sz="4" w:space="0" w:color="000000"/>
            </w:tcBorders>
            <w:shd w:color="auto" w:fill="FFFFFF" w:val="clear"/>
          </w:tcPr>
          <w:p>
            <w:pPr>
              <w:pStyle w:val="Normal"/>
              <w:widowControl w:val="false"/>
              <w:bidi w:val="0"/>
              <w:spacing w:lineRule="auto" w:line="240" w:before="57" w:after="113"/>
              <w:ind w:hanging="0" w:left="57" w:right="57"/>
              <w:rPr>
                <w:rFonts w:ascii="Arial" w:hAnsi="Arial"/>
              </w:rPr>
            </w:pPr>
            <w:r>
              <w:rPr>
                <w:rFonts w:ascii="Arial" w:hAnsi="Arial"/>
              </w:rPr>
              <w:t xml:space="preserve">7.1. </w:t>
            </w:r>
            <w:r>
              <w:rPr>
                <w:rFonts w:ascii="Arial" w:hAnsi="Arial"/>
                <w:b/>
                <w:bCs/>
              </w:rPr>
              <w:t>Date</w:t>
            </w:r>
            <w:r>
              <w:rPr>
                <w:rFonts w:ascii="Arial" w:hAnsi="Arial"/>
                <w:b w:val="false"/>
                <w:bCs w:val="false"/>
              </w:rPr>
              <w:t xml:space="preserve">: suggest Saturday </w:t>
            </w:r>
            <w:r>
              <w:rPr>
                <w:rFonts w:ascii="Arial" w:hAnsi="Arial"/>
                <w:b/>
                <w:bCs/>
              </w:rPr>
              <w:t xml:space="preserve">12 December </w:t>
            </w:r>
            <w:r>
              <w:rPr>
                <w:rFonts w:ascii="Arial" w:hAnsi="Arial"/>
                <w:b w:val="false"/>
                <w:bCs w:val="false"/>
              </w:rPr>
              <w:t>(as the Durham Christmas Festival is 4 to 6 December). Need to let St Aidan’s Church know. Parish Council plus Stuart Wright.</w:t>
            </w:r>
          </w:p>
          <w:p>
            <w:pPr>
              <w:pStyle w:val="Normal"/>
              <w:widowControl w:val="false"/>
              <w:bidi w:val="0"/>
              <w:spacing w:lineRule="auto" w:line="240" w:before="57" w:after="113"/>
              <w:ind w:hanging="0" w:left="57" w:right="57"/>
              <w:rPr>
                <w:rFonts w:ascii="Arial" w:hAnsi="Arial"/>
              </w:rPr>
            </w:pPr>
            <w:r>
              <w:rPr>
                <w:rFonts w:ascii="Arial" w:hAnsi="Arial"/>
                <w:b w:val="false"/>
                <w:bCs w:val="false"/>
              </w:rPr>
              <w:t>Ian to contact primary schools about carol singing at the Fayre</w:t>
            </w:r>
          </w:p>
          <w:p>
            <w:pPr>
              <w:pStyle w:val="Normal"/>
              <w:widowControl w:val="false"/>
              <w:bidi w:val="0"/>
              <w:spacing w:lineRule="auto" w:line="240" w:before="57" w:after="113"/>
              <w:ind w:hanging="0" w:left="57" w:right="57"/>
              <w:rPr>
                <w:rFonts w:ascii="Arial" w:hAnsi="Arial"/>
              </w:rPr>
            </w:pPr>
            <w:r>
              <w:rPr>
                <w:rFonts w:ascii="Arial" w:hAnsi="Arial"/>
                <w:b w:val="false"/>
                <w:bCs w:val="false"/>
              </w:rPr>
              <w:t xml:space="preserve">7.2. </w:t>
            </w:r>
            <w:r>
              <w:rPr>
                <w:rFonts w:ascii="Arial" w:hAnsi="Arial"/>
                <w:b/>
                <w:bCs/>
              </w:rPr>
              <w:t>Subcommittee</w:t>
            </w:r>
            <w:r>
              <w:rPr>
                <w:rFonts w:ascii="Arial" w:hAnsi="Arial"/>
                <w:b w:val="false"/>
                <w:bCs w:val="false"/>
              </w:rPr>
              <w:t>: Peter, Centre Manager, Rachael, Ian and Ken agreed to be part of the subcommittee. Peter will contact all the subcommittee about preparations</w:t>
            </w:r>
          </w:p>
          <w:p>
            <w:pPr>
              <w:pStyle w:val="Normal"/>
              <w:widowControl w:val="false"/>
              <w:bidi w:val="0"/>
              <w:spacing w:lineRule="auto" w:line="240" w:before="57" w:after="113"/>
              <w:ind w:hanging="0" w:left="57" w:right="57"/>
              <w:rPr>
                <w:rFonts w:ascii="Arial" w:hAnsi="Arial"/>
                <w:b w:val="false"/>
                <w:bCs w:val="false"/>
              </w:rPr>
            </w:pPr>
            <w:r>
              <w:rPr>
                <w:rFonts w:ascii="Arial" w:hAnsi="Arial"/>
                <w:b w:val="false"/>
                <w:bCs w:val="false"/>
              </w:rPr>
              <w:t>Ken asked about the external Christmas Tree – it was considered that an artificial tree was preferable but would cost more to buy but last longer. Ken would purchase from reserves</w:t>
            </w:r>
          </w:p>
          <w:p>
            <w:pPr>
              <w:pStyle w:val="Normal"/>
              <w:widowControl w:val="false"/>
              <w:bidi w:val="0"/>
              <w:spacing w:lineRule="auto" w:line="240" w:before="57" w:after="113"/>
              <w:ind w:hanging="0" w:left="57" w:right="57"/>
              <w:rPr>
                <w:rFonts w:ascii="Arial" w:hAnsi="Arial"/>
                <w:b w:val="false"/>
                <w:bCs w:val="false"/>
              </w:rPr>
            </w:pPr>
            <w:r>
              <w:rPr>
                <w:rFonts w:ascii="Arial" w:hAnsi="Arial"/>
                <w:b w:val="false"/>
                <w:bCs w:val="false"/>
              </w:rPr>
              <w:t>We need a Santa - Ken Howe may not be available as he has been ill but Eric will ask him</w:t>
            </w:r>
          </w:p>
        </w:tc>
        <w:tc>
          <w:tcPr>
            <w:tcW w:w="1493" w:type="dxa"/>
            <w:tcBorders>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uto" w:line="240" w:before="57" w:after="57"/>
              <w:jc w:val="center"/>
              <w:rPr>
                <w:sz w:val="18"/>
                <w:szCs w:val="18"/>
              </w:rPr>
            </w:pPr>
            <w:r>
              <w:rPr>
                <w:color w:val="000000"/>
                <w:sz w:val="18"/>
                <w:szCs w:val="18"/>
              </w:rPr>
              <w:t>Ian to contact St Aidan’s and primary schools. Peter to contact Parish Council and Stuart Wright</w:t>
            </w:r>
          </w:p>
          <w:p>
            <w:pPr>
              <w:pStyle w:val="Normal"/>
              <w:widowControl w:val="false"/>
              <w:snapToGrid w:val="false"/>
              <w:spacing w:lineRule="atLeast" w:line="100" w:before="57" w:after="177"/>
              <w:jc w:val="center"/>
              <w:rPr>
                <w:color w:val="000000"/>
                <w:sz w:val="18"/>
                <w:szCs w:val="18"/>
              </w:rPr>
            </w:pPr>
            <w:r>
              <w:rPr>
                <w:color w:val="000000"/>
                <w:sz w:val="18"/>
                <w:szCs w:val="18"/>
              </w:rPr>
            </w:r>
          </w:p>
          <w:p>
            <w:pPr>
              <w:pStyle w:val="Normal"/>
              <w:widowControl w:val="false"/>
              <w:snapToGrid w:val="false"/>
              <w:spacing w:lineRule="atLeast" w:line="100" w:before="57" w:after="177"/>
              <w:jc w:val="center"/>
              <w:rPr>
                <w:color w:val="000000"/>
                <w:sz w:val="18"/>
                <w:szCs w:val="18"/>
              </w:rPr>
            </w:pPr>
            <w:r>
              <w:rPr>
                <w:color w:val="000000"/>
                <w:sz w:val="18"/>
                <w:szCs w:val="18"/>
              </w:rPr>
            </w:r>
          </w:p>
          <w:p>
            <w:pPr>
              <w:pStyle w:val="Normal"/>
              <w:widowControl w:val="false"/>
              <w:snapToGrid w:val="false"/>
              <w:spacing w:lineRule="auto" w:line="240" w:before="0" w:after="57"/>
              <w:jc w:val="center"/>
              <w:rPr>
                <w:color w:val="000000"/>
                <w:sz w:val="18"/>
                <w:szCs w:val="18"/>
              </w:rPr>
            </w:pPr>
            <w:r>
              <w:rPr>
                <w:color w:val="000000"/>
                <w:sz w:val="18"/>
                <w:szCs w:val="18"/>
              </w:rPr>
            </w:r>
          </w:p>
          <w:p>
            <w:pPr>
              <w:pStyle w:val="Normal"/>
              <w:widowControl w:val="false"/>
              <w:snapToGrid w:val="false"/>
              <w:spacing w:lineRule="auto" w:line="240" w:before="0" w:after="57"/>
              <w:jc w:val="center"/>
              <w:rPr>
                <w:color w:val="000000"/>
                <w:sz w:val="18"/>
                <w:szCs w:val="18"/>
              </w:rPr>
            </w:pPr>
            <w:r>
              <w:rPr>
                <w:color w:val="000000"/>
                <w:sz w:val="18"/>
                <w:szCs w:val="18"/>
              </w:rPr>
            </w:r>
          </w:p>
          <w:p>
            <w:pPr>
              <w:pStyle w:val="Normal"/>
              <w:widowControl w:val="false"/>
              <w:snapToGrid w:val="false"/>
              <w:spacing w:lineRule="auto" w:line="240" w:before="0" w:after="57"/>
              <w:jc w:val="center"/>
              <w:rPr>
                <w:color w:val="000000"/>
                <w:sz w:val="18"/>
                <w:szCs w:val="18"/>
              </w:rPr>
            </w:pPr>
            <w:r>
              <w:rPr>
                <w:color w:val="000000"/>
                <w:sz w:val="18"/>
                <w:szCs w:val="18"/>
              </w:rPr>
              <w:t>Eric to ask Ken if he may be available</w:t>
            </w:r>
          </w:p>
        </w:tc>
      </w:tr>
      <w:tr>
        <w:trPr>
          <w:trHeight w:val="2105" w:hRule="atLeast"/>
        </w:trPr>
        <w:tc>
          <w:tcPr>
            <w:tcW w:w="1740" w:type="dxa"/>
            <w:tcBorders>
              <w:left w:val="single" w:sz="4" w:space="0" w:color="000000"/>
            </w:tcBorders>
            <w:shd w:color="auto" w:fill="FFFFFF" w:val="clear"/>
          </w:tcPr>
          <w:p>
            <w:pPr>
              <w:pStyle w:val="Normal"/>
              <w:widowControl w:val="false"/>
              <w:spacing w:lineRule="auto" w:line="240" w:before="57" w:after="0"/>
              <w:rPr>
                <w:color w:val="000000"/>
              </w:rPr>
            </w:pPr>
            <w:r>
              <w:rPr>
                <w:rFonts w:eastAsia="Arial" w:cs="Arial" w:ascii="Arial" w:hAnsi="Arial"/>
                <w:b/>
                <w:color w:val="000000"/>
                <w:sz w:val="21"/>
                <w:szCs w:val="21"/>
              </w:rPr>
              <w:t>8. Secretary’s report</w:t>
            </w:r>
          </w:p>
        </w:tc>
        <w:tc>
          <w:tcPr>
            <w:tcW w:w="7027" w:type="dxa"/>
            <w:tcBorders>
              <w:left w:val="single" w:sz="4" w:space="0" w:color="000000"/>
            </w:tcBorders>
            <w:shd w:color="auto" w:fill="FFFFFF" w:val="clear"/>
          </w:tcPr>
          <w:p>
            <w:pPr>
              <w:pStyle w:val="Normal"/>
              <w:widowControl w:val="false"/>
              <w:bidi w:val="0"/>
              <w:spacing w:lineRule="auto" w:line="240" w:before="57" w:after="57"/>
              <w:ind w:hanging="0" w:left="57" w:right="57"/>
              <w:rPr>
                <w:rFonts w:ascii="Arial" w:hAnsi="Arial"/>
              </w:rPr>
            </w:pPr>
            <w:r>
              <w:rPr>
                <w:rFonts w:eastAsia="Arial" w:cs="Arial" w:ascii="Arial" w:hAnsi="Arial"/>
                <w:color w:val="000000"/>
              </w:rPr>
              <w:t xml:space="preserve">8.1. </w:t>
            </w:r>
            <w:r>
              <w:rPr>
                <w:rFonts w:eastAsia="Arial" w:cs="Arial" w:ascii="Arial" w:hAnsi="Arial"/>
                <w:b/>
                <w:bCs/>
                <w:color w:val="000000"/>
              </w:rPr>
              <w:t>Website &amp; Social media statistics</w:t>
            </w:r>
            <w:r>
              <w:rPr>
                <w:rFonts w:eastAsia="Arial" w:cs="Arial" w:ascii="Arial" w:hAnsi="Arial"/>
                <w:color w:val="000000"/>
              </w:rPr>
              <w:t>: the statistics for last 7 months showed that the website viewing was 53% of last year’s statistics with over 3,350 total views – slightly down on 2025</w:t>
            </w:r>
          </w:p>
          <w:p>
            <w:pPr>
              <w:pStyle w:val="Normal"/>
              <w:widowControl w:val="false"/>
              <w:bidi w:val="0"/>
              <w:spacing w:lineRule="auto" w:line="240" w:before="57" w:after="57"/>
              <w:ind w:hanging="0" w:left="57" w:right="57"/>
              <w:rPr>
                <w:rFonts w:ascii="Arial" w:hAnsi="Arial"/>
              </w:rPr>
            </w:pPr>
            <w:r>
              <w:rPr>
                <w:rFonts w:eastAsia="Arial" w:cs="Arial" w:ascii="Arial" w:hAnsi="Arial"/>
                <w:color w:val="000000"/>
              </w:rPr>
              <w:t>Facebook and Instagram presence showed that from 26th May 2026 - 21st July 2026 there have been: 5,600 views of posts by 1,100 viewers with 411 visits and 12 comment/likes of posts on Facebook and Instagram</w:t>
            </w:r>
          </w:p>
          <w:p>
            <w:pPr>
              <w:pStyle w:val="Normal"/>
              <w:widowControl w:val="false"/>
              <w:bidi w:val="0"/>
              <w:spacing w:lineRule="auto" w:line="240" w:before="57" w:after="57"/>
              <w:ind w:hanging="0" w:left="57" w:right="57"/>
              <w:rPr>
                <w:rFonts w:ascii="Arial" w:hAnsi="Arial"/>
              </w:rPr>
            </w:pPr>
            <w:r>
              <w:rPr>
                <w:rFonts w:eastAsia="Arial" w:cs="Arial" w:ascii="Arial" w:hAnsi="Arial"/>
                <w:color w:val="000000"/>
              </w:rPr>
              <w:t>Rachael suggested that improve publicity of Centre areas that we should make a video of the facilities in an area.</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57" w:after="177"/>
              <w:jc w:val="center"/>
              <w:rPr>
                <w:rFonts w:ascii="Arial" w:hAnsi="Arial" w:eastAsia="Arial" w:cs="Arial"/>
                <w:sz w:val="18"/>
                <w:szCs w:val="18"/>
              </w:rPr>
            </w:pPr>
            <w:r>
              <w:rPr>
                <w:rFonts w:eastAsia="Arial" w:cs="Arial" w:ascii="Arial" w:hAnsi="Arial"/>
                <w:sz w:val="18"/>
                <w:szCs w:val="18"/>
              </w:rPr>
            </w:r>
          </w:p>
        </w:tc>
      </w:tr>
      <w:tr>
        <w:trPr>
          <w:trHeight w:val="1284" w:hRule="atLeast"/>
        </w:trPr>
        <w:tc>
          <w:tcPr>
            <w:tcW w:w="1740" w:type="dxa"/>
            <w:tcBorders>
              <w:left w:val="single" w:sz="4" w:space="0" w:color="000000"/>
            </w:tcBorders>
            <w:shd w:color="auto" w:fill="FFFFFF" w:val="clear"/>
          </w:tcPr>
          <w:p>
            <w:pPr>
              <w:pStyle w:val="Normal"/>
              <w:widowControl w:val="false"/>
              <w:spacing w:lineRule="auto" w:line="240" w:before="57" w:after="0"/>
              <w:rPr>
                <w:color w:val="000000"/>
              </w:rPr>
            </w:pPr>
            <w:r>
              <w:rPr>
                <w:color w:val="000000"/>
              </w:rPr>
            </w:r>
          </w:p>
        </w:tc>
        <w:tc>
          <w:tcPr>
            <w:tcW w:w="7027" w:type="dxa"/>
            <w:tcBorders>
              <w:left w:val="single" w:sz="4" w:space="0" w:color="000000"/>
            </w:tcBorders>
            <w:shd w:color="auto" w:fill="FFFFFF" w:val="clear"/>
          </w:tcPr>
          <w:p>
            <w:pPr>
              <w:pStyle w:val="Normal"/>
              <w:widowControl w:val="false"/>
              <w:bidi w:val="0"/>
              <w:spacing w:lineRule="atLeast" w:line="100" w:before="57" w:after="137"/>
              <w:ind w:hanging="0" w:left="57" w:right="57"/>
              <w:rPr>
                <w:rFonts w:ascii="Arial" w:hAnsi="Arial"/>
              </w:rPr>
            </w:pPr>
            <w:r>
              <w:rPr>
                <w:rFonts w:ascii="Arial" w:hAnsi="Arial"/>
              </w:rPr>
              <w:t xml:space="preserve">8.2. </w:t>
            </w:r>
            <w:r>
              <w:rPr>
                <w:rFonts w:ascii="Arial" w:hAnsi="Arial"/>
                <w:b/>
                <w:bCs/>
              </w:rPr>
              <w:t>Grants update</w:t>
            </w:r>
            <w:r>
              <w:rPr>
                <w:rFonts w:ascii="Arial" w:hAnsi="Arial"/>
              </w:rPr>
              <w:t>: we were unsuccessful with an application for Wellbeing support of £9,000 to Durham Community Action for a Community hub to support Wellbeing. We have currently made 4 other applications for grants – 3 for wellbeing and 1 for school house development.</w:t>
            </w:r>
          </w:p>
          <w:p>
            <w:pPr>
              <w:pStyle w:val="Normal"/>
              <w:widowControl w:val="false"/>
              <w:bidi w:val="0"/>
              <w:spacing w:lineRule="atLeast" w:line="100" w:before="57" w:after="137"/>
              <w:ind w:hanging="0" w:left="57" w:right="57"/>
              <w:rPr>
                <w:rFonts w:ascii="Arial" w:hAnsi="Arial"/>
              </w:rPr>
            </w:pPr>
            <w:r>
              <w:rPr>
                <w:rFonts w:ascii="Arial" w:hAnsi="Arial"/>
              </w:rPr>
              <w:t>An application to Durham Local Networks is undergoing approval (for school house decoration and Wellbeing). The County Councillors have rejected the inclusion of caretaker and cleaner costs in the bid - so we will have to bear these costs as match funding. The meeting approved the proposal.</w:t>
            </w:r>
          </w:p>
          <w:p>
            <w:pPr>
              <w:pStyle w:val="Normal"/>
              <w:widowControl w:val="false"/>
              <w:bidi w:val="0"/>
              <w:spacing w:lineRule="atLeast" w:line="100" w:before="57" w:after="137"/>
              <w:ind w:hanging="0" w:left="57" w:right="57"/>
              <w:rPr>
                <w:rFonts w:ascii="Arial" w:hAnsi="Arial"/>
              </w:rPr>
            </w:pPr>
            <w:r>
              <w:rPr>
                <w:rFonts w:ascii="Arial" w:hAnsi="Arial"/>
              </w:rPr>
              <w:t>Ken asked what our plan was if no grant was received. We had already discussed this with Carol. The plan was to not to hire expensive specialist crafting instructors and reduce all other costs. However the Chair exercise class could continue if we perhaps requested a small donation to attend (as we currently do for providing the lunch which breaks even).</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57" w:after="177"/>
              <w:jc w:val="center"/>
              <w:rPr>
                <w:rFonts w:ascii="Arial" w:hAnsi="Arial" w:eastAsia="Arial" w:cs="Arial"/>
                <w:sz w:val="18"/>
                <w:szCs w:val="18"/>
              </w:rPr>
            </w:pPr>
            <w:r>
              <w:rPr>
                <w:rFonts w:eastAsia="Arial" w:cs="Arial" w:ascii="Arial" w:hAnsi="Arial"/>
                <w:sz w:val="18"/>
                <w:szCs w:val="18"/>
              </w:rPr>
            </w:r>
          </w:p>
        </w:tc>
      </w:tr>
      <w:tr>
        <w:trPr>
          <w:trHeight w:val="2244" w:hRule="atLeast"/>
        </w:trPr>
        <w:tc>
          <w:tcPr>
            <w:tcW w:w="1740" w:type="dxa"/>
            <w:tcBorders>
              <w:left w:val="single" w:sz="4" w:space="0" w:color="000000"/>
            </w:tcBorders>
            <w:shd w:color="auto" w:fill="FFFFFF" w:val="clear"/>
          </w:tcPr>
          <w:p>
            <w:pPr>
              <w:pStyle w:val="Normal"/>
              <w:widowControl w:val="false"/>
              <w:spacing w:lineRule="auto" w:line="240" w:before="57" w:after="0"/>
              <w:rPr>
                <w:color w:val="000000"/>
              </w:rPr>
            </w:pPr>
            <w:r>
              <w:rPr>
                <w:color w:val="000000"/>
              </w:rPr>
            </w:r>
          </w:p>
        </w:tc>
        <w:tc>
          <w:tcPr>
            <w:tcW w:w="7027" w:type="dxa"/>
            <w:tcBorders>
              <w:left w:val="single" w:sz="4" w:space="0" w:color="000000"/>
            </w:tcBorders>
            <w:shd w:color="auto" w:fill="FFFFFF" w:val="clear"/>
          </w:tcPr>
          <w:p>
            <w:pPr>
              <w:pStyle w:val="Normal"/>
              <w:widowControl w:val="false"/>
              <w:bidi w:val="0"/>
              <w:spacing w:lineRule="auto" w:line="240" w:before="57" w:after="57"/>
              <w:ind w:hanging="0" w:left="57" w:right="57"/>
              <w:rPr>
                <w:rFonts w:ascii="Arial" w:hAnsi="Arial"/>
              </w:rPr>
            </w:pPr>
            <w:r>
              <w:rPr>
                <w:rFonts w:ascii="Arial" w:hAnsi="Arial"/>
                <w:b w:val="false"/>
                <w:bCs w:val="false"/>
              </w:rPr>
              <w:t>8.3.</w:t>
            </w:r>
            <w:r>
              <w:rPr>
                <w:rFonts w:ascii="Arial" w:hAnsi="Arial"/>
                <w:b/>
                <w:bCs/>
              </w:rPr>
              <w:t xml:space="preserve"> Martyn’s Law</w:t>
            </w:r>
            <w:r>
              <w:rPr>
                <w:rFonts w:ascii="Arial" w:hAnsi="Arial"/>
                <w:b w:val="false"/>
                <w:bCs w:val="false"/>
              </w:rPr>
              <w:t>: an anti-terrorism procedure for community spaces which can accommodate more than 200 people. Peter attended an</w:t>
            </w:r>
            <w:r>
              <w:rPr>
                <w:rFonts w:ascii="Arial" w:hAnsi="Arial"/>
                <w:b w:val="false"/>
                <w:bCs w:val="false"/>
                <w:vertAlign w:val="subscript"/>
              </w:rPr>
              <w:t xml:space="preserve"> </w:t>
            </w:r>
            <w:r>
              <w:rPr>
                <w:rFonts w:ascii="Arial" w:hAnsi="Arial"/>
                <w:b w:val="false"/>
                <w:bCs w:val="false"/>
                <w:position w:val="0"/>
                <w:sz w:val="22"/>
                <w:vertAlign w:val="baseline"/>
              </w:rPr>
              <w:t>anti</w:t>
            </w:r>
            <w:r>
              <w:rPr>
                <w:rFonts w:ascii="Arial" w:hAnsi="Arial"/>
                <w:b w:val="false"/>
                <w:bCs w:val="false"/>
                <w:vertAlign w:val="subscript"/>
              </w:rPr>
              <w:t>-</w:t>
            </w:r>
            <w:r>
              <w:rPr>
                <w:rFonts w:ascii="Arial" w:hAnsi="Arial"/>
                <w:b w:val="false"/>
                <w:bCs w:val="false"/>
                <w:position w:val="0"/>
                <w:sz w:val="22"/>
                <w:vertAlign w:val="baseline"/>
              </w:rPr>
              <w:t>terrorism</w:t>
            </w:r>
            <w:r>
              <w:rPr>
                <w:rFonts w:ascii="Arial" w:hAnsi="Arial"/>
                <w:b w:val="false"/>
                <w:bCs w:val="false"/>
                <w:vertAlign w:val="subscript"/>
              </w:rPr>
              <w:t xml:space="preserve"> </w:t>
            </w:r>
            <w:r>
              <w:rPr>
                <w:rFonts w:ascii="Arial" w:hAnsi="Arial"/>
                <w:b w:val="false"/>
                <w:bCs w:val="false"/>
              </w:rPr>
              <w:t>training course on 9 June. With trustees approval there is a poster to display and groups to be made aware of the procedures. The poster was approved and will be sent to all user groups, publicised internally on notice boards in each hall/room and on social media platforms. There was a statutory responsibility to have the procedure in place by March 2027.</w:t>
            </w:r>
          </w:p>
          <w:p>
            <w:pPr>
              <w:pStyle w:val="Normal"/>
              <w:widowControl w:val="false"/>
              <w:bidi w:val="0"/>
              <w:spacing w:lineRule="auto" w:line="240" w:before="57" w:after="57"/>
              <w:ind w:hanging="0" w:left="57" w:right="57"/>
              <w:rPr>
                <w:rFonts w:ascii="Arial" w:hAnsi="Arial"/>
              </w:rPr>
            </w:pPr>
            <w:r>
              <w:rPr>
                <w:rFonts w:ascii="Arial" w:hAnsi="Arial"/>
                <w:b w:val="false"/>
                <w:bCs w:val="false"/>
              </w:rPr>
              <w:t>Ken asked about creating a policy – local organisations such as ACRE will produce templates for Community Centres to use.</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uto" w:line="240" w:before="57" w:after="0"/>
              <w:jc w:val="center"/>
              <w:rPr>
                <w:rFonts w:ascii="Arial" w:hAnsi="Arial" w:eastAsia="Arial" w:cs="Arial"/>
                <w:sz w:val="18"/>
                <w:szCs w:val="18"/>
              </w:rPr>
            </w:pPr>
            <w:r>
              <w:rPr>
                <w:rFonts w:eastAsia="Arial" w:cs="Arial" w:ascii="Arial" w:hAnsi="Arial"/>
                <w:sz w:val="18"/>
                <w:szCs w:val="18"/>
              </w:rPr>
            </w:r>
          </w:p>
          <w:p>
            <w:pPr>
              <w:pStyle w:val="Normal"/>
              <w:widowControl w:val="false"/>
              <w:snapToGrid w:val="false"/>
              <w:spacing w:lineRule="auto" w:line="240" w:before="57" w:after="0"/>
              <w:jc w:val="center"/>
              <w:rPr>
                <w:rFonts w:ascii="Arial" w:hAnsi="Arial" w:eastAsia="Arial" w:cs="Arial"/>
                <w:sz w:val="18"/>
                <w:szCs w:val="18"/>
              </w:rPr>
            </w:pPr>
            <w:r>
              <w:rPr>
                <w:rFonts w:eastAsia="Arial" w:cs="Arial" w:ascii="Arial" w:hAnsi="Arial"/>
                <w:sz w:val="18"/>
                <w:szCs w:val="18"/>
              </w:rPr>
            </w:r>
          </w:p>
          <w:p>
            <w:pPr>
              <w:pStyle w:val="Normal"/>
              <w:widowControl w:val="false"/>
              <w:snapToGrid w:val="false"/>
              <w:spacing w:lineRule="auto" w:line="240" w:before="57" w:after="0"/>
              <w:jc w:val="center"/>
              <w:rPr>
                <w:rFonts w:ascii="Arial" w:hAnsi="Arial" w:eastAsia="Arial" w:cs="Arial"/>
                <w:sz w:val="18"/>
                <w:szCs w:val="18"/>
              </w:rPr>
            </w:pPr>
            <w:r>
              <w:rPr>
                <w:rFonts w:eastAsia="Arial" w:cs="Arial" w:ascii="Arial" w:hAnsi="Arial"/>
                <w:sz w:val="18"/>
                <w:szCs w:val="18"/>
              </w:rPr>
            </w:r>
          </w:p>
          <w:p>
            <w:pPr>
              <w:pStyle w:val="Normal"/>
              <w:widowControl w:val="false"/>
              <w:snapToGrid w:val="false"/>
              <w:spacing w:lineRule="auto" w:line="240" w:before="57" w:after="0"/>
              <w:jc w:val="center"/>
              <w:rPr>
                <w:rFonts w:ascii="Arial" w:hAnsi="Arial" w:eastAsia="Arial" w:cs="Arial"/>
                <w:sz w:val="18"/>
                <w:szCs w:val="18"/>
              </w:rPr>
            </w:pPr>
            <w:r>
              <w:rPr>
                <w:rFonts w:eastAsia="Arial" w:cs="Arial" w:ascii="Arial" w:hAnsi="Arial"/>
                <w:sz w:val="18"/>
                <w:szCs w:val="18"/>
              </w:rPr>
            </w:r>
          </w:p>
          <w:p>
            <w:pPr>
              <w:pStyle w:val="Normal"/>
              <w:widowControl w:val="false"/>
              <w:snapToGrid w:val="false"/>
              <w:spacing w:lineRule="auto" w:line="240" w:before="57" w:after="0"/>
              <w:jc w:val="center"/>
              <w:rPr>
                <w:rFonts w:ascii="Arial" w:hAnsi="Arial" w:eastAsia="Arial" w:cs="Arial"/>
                <w:sz w:val="18"/>
                <w:szCs w:val="18"/>
              </w:rPr>
            </w:pPr>
            <w:r>
              <w:rPr>
                <w:rFonts w:eastAsia="Arial" w:cs="Arial" w:ascii="Arial" w:hAnsi="Arial"/>
                <w:sz w:val="18"/>
                <w:szCs w:val="18"/>
              </w:rPr>
              <w:t>Peter to send to the Centre for circulation and publicising</w:t>
            </w:r>
          </w:p>
        </w:tc>
      </w:tr>
      <w:tr>
        <w:trPr>
          <w:trHeight w:val="634" w:hRule="atLeast"/>
        </w:trPr>
        <w:tc>
          <w:tcPr>
            <w:tcW w:w="1740" w:type="dxa"/>
            <w:tcBorders>
              <w:left w:val="single" w:sz="4" w:space="0" w:color="000000"/>
            </w:tcBorders>
            <w:shd w:color="auto" w:fill="FFFFFF" w:val="clear"/>
          </w:tcPr>
          <w:p>
            <w:pPr>
              <w:pStyle w:val="Normal"/>
              <w:widowControl w:val="false"/>
              <w:spacing w:lineRule="auto" w:line="240" w:before="57" w:after="0"/>
              <w:rPr>
                <w:color w:val="000000"/>
              </w:rPr>
            </w:pPr>
            <w:r>
              <w:rPr>
                <w:color w:val="000000"/>
              </w:rPr>
            </w:r>
          </w:p>
        </w:tc>
        <w:tc>
          <w:tcPr>
            <w:tcW w:w="7027" w:type="dxa"/>
            <w:tcBorders>
              <w:left w:val="single" w:sz="4" w:space="0" w:color="000000"/>
            </w:tcBorders>
            <w:shd w:color="auto" w:fill="FFFFFF" w:val="clear"/>
          </w:tcPr>
          <w:p>
            <w:pPr>
              <w:pStyle w:val="BodyText"/>
              <w:widowControl w:val="false"/>
              <w:suppressAutoHyphens w:val="true"/>
              <w:bidi w:val="0"/>
              <w:spacing w:lineRule="auto" w:line="240" w:before="57" w:after="142"/>
              <w:ind w:hanging="0" w:left="113" w:right="0"/>
              <w:jc w:val="left"/>
              <w:rPr>
                <w:rFonts w:ascii="Arial" w:hAnsi="Arial"/>
              </w:rPr>
            </w:pPr>
            <w:r>
              <w:rPr>
                <w:rFonts w:eastAsia="Segoe UI" w:cs="Tahoma" w:ascii="Arial" w:hAnsi="Arial"/>
                <w:color w:val="00000A"/>
                <w:kern w:val="2"/>
                <w:sz w:val="22"/>
                <w:szCs w:val="22"/>
                <w:lang w:val="en-GB" w:eastAsia="en-GB" w:bidi="ar-SA"/>
              </w:rPr>
              <w:t>8.4.</w:t>
            </w:r>
            <w:r>
              <w:rPr>
                <w:rFonts w:eastAsia="Segoe UI" w:cs="Tahoma" w:ascii="Arial" w:hAnsi="Arial"/>
                <w:b/>
                <w:bCs/>
                <w:color w:val="00000A"/>
                <w:kern w:val="2"/>
                <w:sz w:val="22"/>
                <w:szCs w:val="22"/>
                <w:lang w:val="en-GB" w:eastAsia="en-GB" w:bidi="ar-SA"/>
              </w:rPr>
              <w:t>Succession planning:</w:t>
            </w:r>
            <w:r>
              <w:rPr>
                <w:rFonts w:ascii="Arial" w:hAnsi="Arial"/>
              </w:rPr>
              <w:t xml:space="preserve"> we noted that Trustees hadn’t been able to decide about being more involved in the Association’s operation..</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tLeast" w:line="100" w:before="57" w:after="177"/>
              <w:jc w:val="center"/>
              <w:rPr>
                <w:rFonts w:ascii="Arial" w:hAnsi="Arial" w:eastAsia="Arial" w:cs="Arial"/>
                <w:sz w:val="18"/>
                <w:szCs w:val="18"/>
              </w:rPr>
            </w:pPr>
            <w:r>
              <w:rPr>
                <w:rFonts w:eastAsia="Arial" w:cs="Arial" w:ascii="Arial" w:hAnsi="Arial"/>
                <w:sz w:val="18"/>
                <w:szCs w:val="18"/>
              </w:rPr>
              <w:t>Peter to recirculate to Trustees</w:t>
            </w:r>
          </w:p>
        </w:tc>
      </w:tr>
      <w:tr>
        <w:trPr>
          <w:trHeight w:val="1899" w:hRule="atLeast"/>
        </w:trPr>
        <w:tc>
          <w:tcPr>
            <w:tcW w:w="1740" w:type="dxa"/>
            <w:tcBorders>
              <w:top w:val="single" w:sz="4" w:space="0" w:color="000000"/>
              <w:left w:val="single" w:sz="4" w:space="0" w:color="000000"/>
              <w:bottom w:val="single" w:sz="4" w:space="0" w:color="000000"/>
            </w:tcBorders>
            <w:shd w:color="auto" w:fill="FFFFFF" w:val="clear"/>
          </w:tcPr>
          <w:p>
            <w:pPr>
              <w:pStyle w:val="Normal"/>
              <w:widowControl w:val="false"/>
              <w:bidi w:val="0"/>
              <w:spacing w:lineRule="auto" w:line="240" w:before="57" w:after="57"/>
              <w:rPr>
                <w:rFonts w:ascii="Arial" w:hAnsi="Arial" w:eastAsia="Arial" w:cs="Arial"/>
                <w:b/>
                <w:sz w:val="21"/>
                <w:szCs w:val="21"/>
              </w:rPr>
            </w:pPr>
            <w:r>
              <w:rPr>
                <w:rFonts w:eastAsia="Arial" w:cs="Arial" w:ascii="Arial" w:hAnsi="Arial"/>
                <w:b/>
                <w:sz w:val="21"/>
                <w:szCs w:val="21"/>
              </w:rPr>
              <w:t>9. Annual Contracted Maintenance</w:t>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tabs>
                <w:tab w:val="clear" w:pos="720"/>
                <w:tab w:val="left" w:pos="390" w:leader="none"/>
                <w:tab w:val="left" w:pos="1185" w:leader="none"/>
              </w:tabs>
              <w:spacing w:lineRule="atLeast" w:line="100" w:before="57" w:after="85"/>
              <w:rPr>
                <w:rFonts w:ascii="Arial" w:hAnsi="Arial" w:eastAsia="Arial" w:cs="Arial"/>
                <w:color w:val="000000"/>
              </w:rPr>
            </w:pPr>
            <w:r>
              <w:rPr>
                <w:rFonts w:eastAsia="Arial" w:cs="Arial" w:ascii="Arial" w:hAnsi="Arial"/>
                <w:color w:val="000000"/>
              </w:rPr>
              <w:t xml:space="preserve">9.1. </w:t>
            </w:r>
            <w:r>
              <w:rPr>
                <w:rFonts w:eastAsia="Arial" w:cs="Arial" w:ascii="Arial" w:hAnsi="Arial"/>
                <w:b/>
                <w:bCs/>
                <w:color w:val="000000"/>
              </w:rPr>
              <w:t xml:space="preserve">Building Compliance Report: </w:t>
            </w:r>
            <w:r>
              <w:rPr>
                <w:rFonts w:eastAsia="Arial" w:cs="Arial" w:ascii="Arial" w:hAnsi="Arial"/>
                <w:b w:val="false"/>
                <w:bCs w:val="false"/>
                <w:color w:val="000000"/>
              </w:rPr>
              <w:t>Ken mentioned it was covered under the compliance report</w:t>
            </w:r>
          </w:p>
          <w:p>
            <w:pPr>
              <w:pStyle w:val="Normal"/>
              <w:widowControl w:val="false"/>
              <w:tabs>
                <w:tab w:val="clear" w:pos="720"/>
                <w:tab w:val="left" w:pos="390" w:leader="none"/>
                <w:tab w:val="left" w:pos="1185" w:leader="none"/>
              </w:tabs>
              <w:spacing w:lineRule="atLeast" w:line="100" w:before="57" w:after="85"/>
              <w:rPr>
                <w:rFonts w:ascii="Arial" w:hAnsi="Arial" w:eastAsia="Arial" w:cs="Arial"/>
                <w:color w:val="000000"/>
              </w:rPr>
            </w:pPr>
            <w:r>
              <w:rPr>
                <w:rFonts w:eastAsia="Arial" w:cs="Arial" w:ascii="Arial" w:hAnsi="Arial"/>
                <w:b w:val="false"/>
                <w:bCs w:val="false"/>
                <w:color w:val="000000"/>
              </w:rPr>
              <w:t>Minor works are to be carried out during August which include the fire alarms. Robert, volunteer, is tasked to create locks between Halls 2 and 3 with covers over glass door window to overcome problems with boys from the Youth Club viewing a Dance Class in Hall 2.</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tc>
      </w:tr>
      <w:tr>
        <w:trPr>
          <w:trHeight w:val="23" w:hRule="atLeast"/>
        </w:trPr>
        <w:tc>
          <w:tcPr>
            <w:tcW w:w="1740" w:type="dxa"/>
            <w:tcBorders>
              <w:left w:val="single" w:sz="4" w:space="0" w:color="000000"/>
              <w:bottom w:val="single" w:sz="6" w:space="0" w:color="000000"/>
            </w:tcBorders>
            <w:shd w:color="auto" w:fill="FFFFFF" w:val="clear"/>
          </w:tcPr>
          <w:p>
            <w:pPr>
              <w:pStyle w:val="Normal"/>
              <w:widowControl w:val="false"/>
              <w:bidi w:val="0"/>
              <w:spacing w:lineRule="auto" w:line="240" w:before="57" w:after="57"/>
              <w:rPr/>
            </w:pPr>
            <w:r>
              <w:rPr>
                <w:rFonts w:eastAsia="Arial" w:cs="Arial" w:ascii="Arial" w:hAnsi="Arial"/>
                <w:b/>
                <w:sz w:val="21"/>
                <w:szCs w:val="21"/>
              </w:rPr>
              <w:t>10. Celebrating 150th anniversary</w:t>
            </w:r>
          </w:p>
        </w:tc>
        <w:tc>
          <w:tcPr>
            <w:tcW w:w="7027" w:type="dxa"/>
            <w:tcBorders>
              <w:left w:val="single" w:sz="4" w:space="0" w:color="000000"/>
              <w:bottom w:val="single" w:sz="6" w:space="0" w:color="000000"/>
            </w:tcBorders>
            <w:shd w:color="auto" w:fill="FFFFFF" w:val="clear"/>
          </w:tcPr>
          <w:p>
            <w:pPr>
              <w:pStyle w:val="Normal"/>
              <w:widowControl w:val="false"/>
              <w:tabs>
                <w:tab w:val="clear" w:pos="720"/>
                <w:tab w:val="left" w:pos="390" w:leader="none"/>
                <w:tab w:val="left" w:pos="1185" w:leader="none"/>
              </w:tabs>
              <w:bidi w:val="0"/>
              <w:spacing w:lineRule="atLeast" w:line="100" w:before="57" w:after="85"/>
              <w:rPr>
                <w:rFonts w:ascii="Arial" w:hAnsi="Arial" w:eastAsia="Arial" w:cs="Arial"/>
                <w:b w:val="false"/>
                <w:bCs w:val="false"/>
                <w:color w:val="000000"/>
              </w:rPr>
            </w:pPr>
            <w:r>
              <w:rPr>
                <w:rFonts w:eastAsia="Arial" w:cs="Arial" w:ascii="Arial" w:hAnsi="Arial"/>
                <w:color w:val="000000"/>
              </w:rPr>
              <w:t xml:space="preserve">10.1. </w:t>
            </w:r>
            <w:r>
              <w:rPr>
                <w:rFonts w:eastAsia="Arial" w:cs="Arial" w:ascii="Arial" w:hAnsi="Arial"/>
                <w:b/>
                <w:bCs/>
                <w:color w:val="000000"/>
              </w:rPr>
              <w:t>Local History Society proposal</w:t>
            </w:r>
            <w:r>
              <w:rPr>
                <w:rFonts w:eastAsia="Arial" w:cs="Arial" w:ascii="Arial" w:hAnsi="Arial"/>
                <w:b w:val="false"/>
                <w:bCs w:val="false"/>
                <w:color w:val="000000"/>
              </w:rPr>
              <w:t xml:space="preserve">: The group plan to hold a celebratory event on last </w:t>
            </w:r>
            <w:r>
              <w:rPr>
                <w:rFonts w:eastAsia="Arial" w:cs="Arial" w:ascii="Arial" w:hAnsi="Arial"/>
                <w:b/>
                <w:bCs/>
                <w:color w:val="000000"/>
              </w:rPr>
              <w:t>Saturday</w:t>
            </w:r>
            <w:r>
              <w:rPr>
                <w:rFonts w:eastAsia="Arial" w:cs="Arial" w:ascii="Arial" w:hAnsi="Arial"/>
                <w:b w:val="false"/>
                <w:bCs w:val="false"/>
                <w:color w:val="000000"/>
              </w:rPr>
              <w:t xml:space="preserve"> of </w:t>
            </w:r>
            <w:r>
              <w:rPr>
                <w:rFonts w:eastAsia="Arial" w:cs="Arial" w:ascii="Arial" w:hAnsi="Arial"/>
                <w:b/>
                <w:bCs/>
                <w:color w:val="000000"/>
              </w:rPr>
              <w:t>February (27th)</w:t>
            </w:r>
            <w:r>
              <w:rPr>
                <w:rFonts w:eastAsia="Arial" w:cs="Arial" w:ascii="Arial" w:hAnsi="Arial"/>
                <w:b w:val="false"/>
                <w:bCs w:val="false"/>
                <w:color w:val="000000"/>
              </w:rPr>
              <w:t xml:space="preserve"> in 2027. They plan to organise events in 2 or 3 of the halls with displays of furniture from Beamish, showing musical activities and publish history booklets. The event could Involve the local press and TV. Eric mentioned an important football link as George Camsell who attended  Framwellgate Moor schools was a Middlesbrough record scorer and England player.</w:t>
            </w:r>
          </w:p>
          <w:p>
            <w:pPr>
              <w:pStyle w:val="Normal"/>
              <w:widowControl w:val="false"/>
              <w:tabs>
                <w:tab w:val="clear" w:pos="720"/>
                <w:tab w:val="left" w:pos="390" w:leader="none"/>
                <w:tab w:val="left" w:pos="1185" w:leader="none"/>
              </w:tabs>
              <w:bidi w:val="0"/>
              <w:spacing w:lineRule="atLeast" w:line="100" w:before="57" w:after="85"/>
              <w:rPr>
                <w:rFonts w:ascii="Arial" w:hAnsi="Arial" w:eastAsia="Arial" w:cs="Arial"/>
                <w:b w:val="false"/>
                <w:bCs w:val="false"/>
                <w:color w:val="000000"/>
              </w:rPr>
            </w:pPr>
            <w:r>
              <w:rPr>
                <w:rFonts w:eastAsia="Arial" w:cs="Arial" w:ascii="Arial" w:hAnsi="Arial"/>
                <w:b w:val="false"/>
                <w:bCs w:val="false"/>
                <w:color w:val="000000"/>
              </w:rPr>
              <w:t>The Local History group also planned to incorporate local schools and involve brass bands. It was suggested that we contact MP Mary Kelly Foy to attend. Rachael also suggested that it was an opportunity to include our vision for the future (as part of a public consultation – perhaps using flip chart questions).</w:t>
            </w:r>
          </w:p>
        </w:tc>
        <w:tc>
          <w:tcPr>
            <w:tcW w:w="1493" w:type="dxa"/>
            <w:tcBorders>
              <w:left w:val="single" w:sz="4" w:space="0" w:color="000000"/>
              <w:bottom w:val="single" w:sz="6" w:space="0" w:color="000000"/>
              <w:right w:val="single" w:sz="4" w:space="0" w:color="000000"/>
            </w:tcBorders>
            <w:shd w:color="auto" w:fill="FFFFFF" w:val="clear"/>
          </w:tcPr>
          <w:p>
            <w:pPr>
              <w:pStyle w:val="Normal"/>
              <w:widowControl w:val="false"/>
              <w:snapToGrid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t>Rachael will contact Mary Kelly Foy</w:t>
            </w:r>
          </w:p>
        </w:tc>
      </w:tr>
      <w:tr>
        <w:trPr>
          <w:trHeight w:val="23" w:hRule="atLeast"/>
        </w:trPr>
        <w:tc>
          <w:tcPr>
            <w:tcW w:w="1740" w:type="dxa"/>
            <w:tcBorders>
              <w:left w:val="single" w:sz="4" w:space="0" w:color="000000"/>
            </w:tcBorders>
            <w:shd w:color="auto" w:fill="FFFFFF" w:val="clear"/>
          </w:tcPr>
          <w:p>
            <w:pPr>
              <w:pStyle w:val="Normal"/>
              <w:widowControl w:val="false"/>
              <w:spacing w:lineRule="auto" w:line="240" w:before="57" w:after="57"/>
              <w:rPr/>
            </w:pPr>
            <w:r>
              <w:rPr>
                <w:rFonts w:eastAsia="Arial" w:cs="Arial" w:ascii="Arial" w:hAnsi="Arial"/>
                <w:b/>
                <w:sz w:val="21"/>
                <w:szCs w:val="21"/>
              </w:rPr>
              <w:t>11. Other Trustee reports</w:t>
            </w:r>
          </w:p>
        </w:tc>
        <w:tc>
          <w:tcPr>
            <w:tcW w:w="7027" w:type="dxa"/>
            <w:tcBorders>
              <w:left w:val="single" w:sz="4" w:space="0" w:color="000000"/>
              <w:bottom w:val="single" w:sz="4" w:space="0" w:color="000000"/>
            </w:tcBorders>
            <w:shd w:color="auto" w:fill="FFFFFF" w:val="clear"/>
          </w:tcPr>
          <w:p>
            <w:pPr>
              <w:pStyle w:val="Normal"/>
              <w:widowControl w:val="false"/>
              <w:tabs>
                <w:tab w:val="clear" w:pos="720"/>
                <w:tab w:val="left" w:pos="390" w:leader="none"/>
                <w:tab w:val="left" w:pos="1185" w:leader="none"/>
              </w:tabs>
              <w:spacing w:lineRule="atLeast" w:line="100" w:before="57" w:after="85"/>
              <w:rPr>
                <w:rFonts w:ascii="Arial" w:hAnsi="Arial" w:eastAsia="Arial" w:cs="Arial"/>
                <w:color w:val="000000"/>
              </w:rPr>
            </w:pPr>
            <w:r>
              <w:rPr>
                <w:rFonts w:eastAsia="Arial" w:cs="Arial" w:ascii="Arial" w:hAnsi="Arial"/>
                <w:color w:val="000000"/>
              </w:rPr>
              <w:t>11.1. None presented.</w:t>
            </w:r>
          </w:p>
        </w:tc>
        <w:tc>
          <w:tcPr>
            <w:tcW w:w="1493" w:type="dxa"/>
            <w:tcBorders>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pacing w:lineRule="atLeast" w:line="100" w:before="0" w:after="63"/>
              <w:jc w:val="center"/>
              <w:rPr>
                <w:rFonts w:ascii="Arial" w:hAnsi="Arial" w:eastAsia="Arial" w:cs="Arial"/>
                <w:color w:val="000000"/>
                <w:sz w:val="18"/>
                <w:szCs w:val="18"/>
              </w:rPr>
            </w:pPr>
            <w:r>
              <w:rPr>
                <w:rFonts w:eastAsia="Arial" w:cs="Arial" w:ascii="Arial" w:hAnsi="Arial"/>
                <w:color w:val="000000"/>
                <w:sz w:val="18"/>
                <w:szCs w:val="18"/>
              </w:rPr>
            </w:r>
          </w:p>
        </w:tc>
      </w:tr>
      <w:tr>
        <w:trPr>
          <w:trHeight w:val="968" w:hRule="atLeast"/>
        </w:trPr>
        <w:tc>
          <w:tcPr>
            <w:tcW w:w="1740" w:type="dxa"/>
            <w:tcBorders>
              <w:top w:val="single" w:sz="4" w:space="0" w:color="000000"/>
              <w:left w:val="single" w:sz="4" w:space="0" w:color="000000"/>
              <w:bottom w:val="single" w:sz="4" w:space="0" w:color="000000"/>
            </w:tcBorders>
            <w:shd w:color="auto" w:fill="FFFFFF" w:val="clear"/>
          </w:tcPr>
          <w:p>
            <w:pPr>
              <w:pStyle w:val="Normal"/>
              <w:widowControl w:val="false"/>
              <w:spacing w:lineRule="auto" w:line="240" w:before="57" w:after="0"/>
              <w:rPr/>
            </w:pPr>
            <w:r>
              <w:rPr>
                <w:rFonts w:eastAsia="Arial" w:cs="Arial" w:ascii="Arial" w:hAnsi="Arial"/>
                <w:b/>
                <w:sz w:val="21"/>
                <w:szCs w:val="21"/>
              </w:rPr>
              <w:t>12. User Group Reports</w:t>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spacing w:lineRule="atLeast" w:line="100" w:before="57" w:after="57"/>
              <w:rPr>
                <w:rFonts w:ascii="Arial" w:hAnsi="Arial" w:eastAsia="Arial" w:cs="Arial"/>
                <w:color w:val="000000"/>
              </w:rPr>
            </w:pPr>
            <w:r>
              <w:rPr>
                <w:rFonts w:eastAsia="Arial" w:cs="Arial" w:ascii="Arial" w:hAnsi="Arial"/>
              </w:rPr>
              <w:t xml:space="preserve">12.1. </w:t>
            </w:r>
            <w:r>
              <w:rPr>
                <w:rFonts w:eastAsia="Arial" w:cs="Arial" w:ascii="Arial" w:hAnsi="Arial"/>
                <w:b/>
                <w:bCs/>
                <w:color w:val="000000"/>
              </w:rPr>
              <w:t>DCYP</w:t>
            </w:r>
            <w:r>
              <w:rPr>
                <w:rFonts w:eastAsia="Arial" w:cs="Arial" w:ascii="Arial" w:hAnsi="Arial"/>
                <w:color w:val="000000"/>
              </w:rPr>
              <w:t>: have changed their Youth Club hall booking to Wednesdays.</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exact" w:line="200" w:before="0" w:after="120"/>
              <w:jc w:val="center"/>
              <w:rPr>
                <w:rFonts w:ascii="Arial" w:hAnsi="Arial" w:cs="Arial"/>
                <w:sz w:val="18"/>
                <w:szCs w:val="18"/>
              </w:rPr>
            </w:pPr>
            <w:r>
              <w:rPr>
                <w:rFonts w:cs="Arial" w:ascii="Arial" w:hAnsi="Arial"/>
                <w:sz w:val="18"/>
                <w:szCs w:val="18"/>
              </w:rPr>
            </w:r>
          </w:p>
        </w:tc>
      </w:tr>
      <w:tr>
        <w:trPr>
          <w:trHeight w:val="1383" w:hRule="atLeast"/>
        </w:trPr>
        <w:tc>
          <w:tcPr>
            <w:tcW w:w="1740" w:type="dxa"/>
            <w:tcBorders>
              <w:left w:val="single" w:sz="4" w:space="0" w:color="000000"/>
            </w:tcBorders>
            <w:shd w:color="auto" w:fill="FFFFFF" w:val="clear"/>
          </w:tcPr>
          <w:p>
            <w:pPr>
              <w:pStyle w:val="Normal"/>
              <w:widowControl w:val="false"/>
              <w:spacing w:lineRule="auto" w:line="240" w:before="57" w:after="0"/>
              <w:rPr/>
            </w:pPr>
            <w:r>
              <w:rPr>
                <w:rFonts w:eastAsia="Arial" w:cs="Arial" w:ascii="Arial" w:hAnsi="Arial"/>
                <w:b/>
                <w:sz w:val="21"/>
                <w:szCs w:val="21"/>
              </w:rPr>
              <w:t>13. Any Other Business</w:t>
            </w:r>
          </w:p>
        </w:tc>
        <w:tc>
          <w:tcPr>
            <w:tcW w:w="7027" w:type="dxa"/>
            <w:tcBorders>
              <w:left w:val="single" w:sz="4" w:space="0" w:color="000000"/>
            </w:tcBorders>
            <w:shd w:color="auto" w:fill="FFFFFF" w:val="clear"/>
          </w:tcPr>
          <w:p>
            <w:pPr>
              <w:pStyle w:val="Normal"/>
              <w:widowControl w:val="false"/>
              <w:bidi w:val="0"/>
              <w:spacing w:lineRule="auto" w:line="240" w:before="57" w:after="113"/>
              <w:rPr>
                <w:rFonts w:ascii="Arial" w:hAnsi="Arial" w:eastAsia="Arial" w:cs="Arial"/>
              </w:rPr>
            </w:pPr>
            <w:r>
              <w:rPr>
                <w:rFonts w:eastAsia="Arial" w:cs="Arial" w:ascii="Arial" w:hAnsi="Arial"/>
              </w:rPr>
              <w:t xml:space="preserve">13.1. </w:t>
            </w:r>
            <w:r>
              <w:rPr>
                <w:rFonts w:eastAsia="Arial" w:cs="Arial" w:ascii="Arial" w:hAnsi="Arial"/>
                <w:b/>
                <w:bCs/>
              </w:rPr>
              <w:t>Link Road Update:</w:t>
            </w:r>
            <w:r>
              <w:rPr>
                <w:rFonts w:eastAsia="Arial" w:cs="Arial" w:ascii="Arial" w:hAnsi="Arial"/>
                <w:b w:val="false"/>
                <w:bCs w:val="false"/>
              </w:rPr>
              <w:t xml:space="preserve"> we are still waiting for the date when work will start. The type of cycle shed we chose was reported to Victoria (from DCC Environmental Dept).</w:t>
            </w:r>
          </w:p>
          <w:p>
            <w:pPr>
              <w:pStyle w:val="Normal"/>
              <w:widowControl w:val="false"/>
              <w:bidi w:val="0"/>
              <w:spacing w:lineRule="auto" w:line="240" w:before="0" w:after="0"/>
              <w:rPr>
                <w:rFonts w:ascii="Arial" w:hAnsi="Arial" w:eastAsia="Arial" w:cs="Arial"/>
                <w:sz w:val="20"/>
                <w:szCs w:val="20"/>
              </w:rPr>
            </w:pPr>
            <w:r>
              <w:rPr>
                <w:rFonts w:eastAsia="Arial" w:cs="Arial" w:ascii="Arial" w:hAnsi="Arial"/>
                <w:b w:val="false"/>
                <w:bCs w:val="false"/>
              </w:rPr>
              <w:t xml:space="preserve">13.2. </w:t>
            </w:r>
            <w:r>
              <w:rPr>
                <w:rFonts w:eastAsia="Arial" w:cs="Arial" w:ascii="Arial" w:hAnsi="Arial"/>
                <w:b/>
                <w:bCs/>
              </w:rPr>
              <w:t>Metal container</w:t>
            </w:r>
            <w:r>
              <w:rPr>
                <w:rFonts w:eastAsia="Arial" w:cs="Arial" w:ascii="Arial" w:hAnsi="Arial"/>
                <w:b w:val="false"/>
                <w:bCs w:val="false"/>
              </w:rPr>
              <w:t>: Katharine from Guides asked about storing guide materials in the metal container. A question was asked about how many materials she has - as the Centre needs to store chairs there at times. A further question was asked whether Is Katharine planned to move her Guides group to the Centre?</w:t>
            </w:r>
          </w:p>
          <w:p>
            <w:pPr>
              <w:pStyle w:val="Normal"/>
              <w:widowControl w:val="false"/>
              <w:bidi w:val="0"/>
              <w:spacing w:lineRule="auto" w:line="240" w:before="57" w:after="113"/>
              <w:rPr>
                <w:rFonts w:ascii="Arial" w:hAnsi="Arial" w:eastAsia="Arial" w:cs="Arial"/>
                <w:sz w:val="20"/>
                <w:szCs w:val="20"/>
              </w:rPr>
            </w:pPr>
            <w:r>
              <w:rPr>
                <w:rFonts w:eastAsia="Arial" w:cs="Arial" w:ascii="Arial" w:hAnsi="Arial"/>
                <w:b w:val="false"/>
                <w:bCs w:val="false"/>
                <w:sz w:val="20"/>
                <w:szCs w:val="20"/>
              </w:rPr>
              <w:t>(Please refer to the addendum following the minutes)</w:t>
            </w:r>
          </w:p>
        </w:tc>
        <w:tc>
          <w:tcPr>
            <w:tcW w:w="1493" w:type="dxa"/>
            <w:tcBorders>
              <w:left w:val="single" w:sz="4" w:space="0" w:color="000000"/>
              <w:right w:val="single" w:sz="4" w:space="0" w:color="000000"/>
            </w:tcBorders>
            <w:shd w:color="auto" w:fill="FFFFFF" w:val="clear"/>
          </w:tcPr>
          <w:p>
            <w:pPr>
              <w:pStyle w:val="Normal"/>
              <w:widowControl w:val="false"/>
              <w:snapToGrid w:val="false"/>
              <w:spacing w:lineRule="auto" w:line="240" w:before="57" w:after="0"/>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napToGrid w:val="false"/>
              <w:spacing w:lineRule="auto" w:line="240" w:before="57" w:after="0"/>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napToGrid w:val="false"/>
              <w:spacing w:lineRule="auto" w:line="240" w:before="57" w:after="0"/>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napToGrid w:val="false"/>
              <w:spacing w:lineRule="auto" w:line="240" w:before="57" w:after="0"/>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napToGrid w:val="false"/>
              <w:spacing w:lineRule="auto" w:line="240" w:before="57" w:after="0"/>
              <w:jc w:val="center"/>
              <w:rPr>
                <w:rFonts w:ascii="Arial" w:hAnsi="Arial" w:eastAsia="Arial" w:cs="Arial"/>
                <w:color w:val="000000"/>
                <w:sz w:val="18"/>
                <w:szCs w:val="18"/>
              </w:rPr>
            </w:pPr>
            <w:r>
              <w:rPr>
                <w:rFonts w:eastAsia="Arial" w:cs="Arial" w:ascii="Arial" w:hAnsi="Arial"/>
                <w:color w:val="000000"/>
                <w:sz w:val="18"/>
                <w:szCs w:val="18"/>
              </w:rPr>
            </w:r>
          </w:p>
          <w:p>
            <w:pPr>
              <w:pStyle w:val="Normal"/>
              <w:widowControl w:val="false"/>
              <w:snapToGrid w:val="false"/>
              <w:spacing w:lineRule="auto" w:line="240" w:before="57" w:after="0"/>
              <w:jc w:val="center"/>
              <w:rPr>
                <w:rFonts w:ascii="Arial" w:hAnsi="Arial" w:eastAsia="Arial" w:cs="Arial"/>
                <w:color w:val="000000"/>
                <w:sz w:val="18"/>
                <w:szCs w:val="18"/>
              </w:rPr>
            </w:pPr>
            <w:r>
              <w:rPr>
                <w:rFonts w:eastAsia="Arial" w:cs="Arial" w:ascii="Arial" w:hAnsi="Arial"/>
                <w:color w:val="000000"/>
                <w:sz w:val="18"/>
                <w:szCs w:val="18"/>
              </w:rPr>
              <w:t>Ken would investigate both questions</w:t>
            </w:r>
          </w:p>
        </w:tc>
      </w:tr>
      <w:tr>
        <w:trPr>
          <w:trHeight w:val="665" w:hRule="atLeast"/>
        </w:trPr>
        <w:tc>
          <w:tcPr>
            <w:tcW w:w="1740" w:type="dxa"/>
            <w:tcBorders>
              <w:top w:val="single" w:sz="4" w:space="0" w:color="000000"/>
              <w:left w:val="single" w:sz="4" w:space="0" w:color="000000"/>
              <w:bottom w:val="single" w:sz="4" w:space="0" w:color="000000"/>
            </w:tcBorders>
            <w:shd w:color="auto" w:fill="FFFFFF" w:val="clear"/>
          </w:tcPr>
          <w:p>
            <w:pPr>
              <w:pStyle w:val="Normal"/>
              <w:widowControl w:val="false"/>
              <w:spacing w:lineRule="auto" w:line="240" w:before="57" w:after="0"/>
              <w:rPr/>
            </w:pPr>
            <w:r>
              <w:rPr>
                <w:rFonts w:eastAsia="Arial" w:cs="Arial" w:ascii="Arial" w:hAnsi="Arial"/>
                <w:b/>
                <w:sz w:val="21"/>
                <w:szCs w:val="21"/>
              </w:rPr>
              <w:t>14. Next meeting dates</w:t>
            </w:r>
          </w:p>
        </w:tc>
        <w:tc>
          <w:tcPr>
            <w:tcW w:w="7027" w:type="dxa"/>
            <w:tcBorders>
              <w:top w:val="single" w:sz="4" w:space="0" w:color="000000"/>
              <w:left w:val="single" w:sz="4" w:space="0" w:color="000000"/>
              <w:bottom w:val="single" w:sz="4" w:space="0" w:color="000000"/>
            </w:tcBorders>
            <w:shd w:color="auto" w:fill="FFFFFF" w:val="clear"/>
          </w:tcPr>
          <w:p>
            <w:pPr>
              <w:pStyle w:val="Normal"/>
              <w:widowControl w:val="false"/>
              <w:spacing w:lineRule="atLeast" w:line="100" w:before="57" w:after="0"/>
              <w:rPr>
                <w:rFonts w:ascii="Arial" w:hAnsi="Arial" w:eastAsia="Arial" w:cs="Arial"/>
              </w:rPr>
            </w:pPr>
            <w:r>
              <w:rPr>
                <w:rFonts w:eastAsia="Arial" w:cs="Arial" w:ascii="Arial" w:hAnsi="Arial"/>
                <w:b/>
                <w:bCs/>
              </w:rPr>
              <w:t>Dates</w:t>
            </w:r>
            <w:r>
              <w:rPr>
                <w:rFonts w:eastAsia="Arial" w:cs="Arial" w:ascii="Arial" w:hAnsi="Arial"/>
              </w:rPr>
              <w:t xml:space="preserve"> of Next Management Meetings </w:t>
            </w:r>
            <w:r>
              <w:rPr>
                <w:rFonts w:eastAsia="Times New Roman" w:cs="Arial" w:ascii="Arial" w:hAnsi="Arial"/>
                <w:b w:val="false"/>
                <w:bCs w:val="false"/>
              </w:rPr>
              <w:t>on</w:t>
            </w:r>
            <w:r>
              <w:rPr>
                <w:rFonts w:eastAsia="Times New Roman" w:cs="Arial" w:ascii="Arial" w:hAnsi="Arial"/>
                <w:b/>
              </w:rPr>
              <w:t xml:space="preserve"> Thursdays </w:t>
            </w:r>
            <w:r>
              <w:rPr>
                <w:rFonts w:eastAsia="Times New Roman" w:cs="Arial" w:ascii="Arial" w:hAnsi="Arial"/>
                <w:b w:val="false"/>
                <w:bCs w:val="false"/>
              </w:rPr>
              <w:t>at</w:t>
            </w:r>
            <w:r>
              <w:rPr>
                <w:rFonts w:eastAsia="Times New Roman" w:cs="Arial" w:ascii="Arial" w:hAnsi="Arial"/>
                <w:b/>
              </w:rPr>
              <w:t xml:space="preserve"> </w:t>
            </w:r>
            <w:r>
              <w:rPr>
                <w:rFonts w:eastAsia="Arial" w:cs="Arial" w:ascii="Arial" w:hAnsi="Arial"/>
                <w:b/>
                <w:bCs/>
              </w:rPr>
              <w:t>11:30am</w:t>
            </w:r>
          </w:p>
          <w:p>
            <w:pPr>
              <w:pStyle w:val="Normal"/>
              <w:widowControl w:val="false"/>
              <w:spacing w:lineRule="auto" w:line="240" w:before="0" w:after="0"/>
              <w:rPr/>
            </w:pPr>
            <w:r>
              <w:rPr>
                <w:rFonts w:eastAsia="Arial" w:cs="Arial" w:ascii="Arial" w:hAnsi="Arial"/>
                <w:b w:val="false"/>
                <w:bCs w:val="false"/>
              </w:rPr>
              <w:t xml:space="preserve">In </w:t>
            </w:r>
            <w:r>
              <w:rPr>
                <w:rFonts w:eastAsia="Arial" w:cs="Arial" w:ascii="Arial" w:hAnsi="Arial"/>
                <w:b/>
                <w:bCs/>
              </w:rPr>
              <w:t>2026</w:t>
            </w:r>
            <w:r>
              <w:rPr>
                <w:rFonts w:eastAsia="Arial" w:cs="Arial" w:ascii="Arial" w:hAnsi="Arial"/>
                <w:b w:val="false"/>
                <w:bCs w:val="false"/>
              </w:rPr>
              <w:t xml:space="preserve"> - </w:t>
            </w:r>
            <w:r>
              <w:rPr>
                <w:rFonts w:eastAsia="Arial" w:cs="Arial" w:ascii="Arial" w:hAnsi="Arial"/>
                <w:b/>
                <w:bCs/>
              </w:rPr>
              <w:t>24 September</w:t>
            </w:r>
            <w:r>
              <w:rPr>
                <w:rFonts w:eastAsia="Arial" w:cs="Arial" w:ascii="Arial" w:hAnsi="Arial"/>
                <w:b w:val="false"/>
                <w:bCs w:val="false"/>
              </w:rPr>
              <w:t>, 26 November. In 2027 - 28 January, 25 March</w:t>
            </w:r>
          </w:p>
          <w:p>
            <w:pPr>
              <w:pStyle w:val="Normal"/>
              <w:widowControl w:val="false"/>
              <w:spacing w:lineRule="auto" w:line="240" w:before="0" w:after="113"/>
              <w:rPr/>
            </w:pPr>
            <w:r>
              <w:rPr>
                <w:rFonts w:eastAsia="Arial" w:cs="Arial" w:ascii="Arial" w:hAnsi="Arial"/>
                <w:b/>
                <w:bCs/>
              </w:rPr>
              <w:t>AGM</w:t>
            </w:r>
            <w:r>
              <w:rPr>
                <w:rFonts w:eastAsia="Arial" w:cs="Arial" w:ascii="Arial" w:hAnsi="Arial"/>
                <w:b w:val="false"/>
                <w:bCs w:val="false"/>
              </w:rPr>
              <w:t xml:space="preserve"> on </w:t>
            </w:r>
            <w:r>
              <w:rPr>
                <w:rFonts w:eastAsia="Arial" w:cs="Arial" w:ascii="Arial" w:hAnsi="Arial"/>
                <w:b/>
                <w:bCs/>
              </w:rPr>
              <w:t>8 April</w:t>
            </w:r>
            <w:r>
              <w:rPr>
                <w:rFonts w:eastAsia="Arial" w:cs="Arial" w:ascii="Arial" w:hAnsi="Arial"/>
                <w:b w:val="false"/>
                <w:bCs w:val="false"/>
              </w:rPr>
              <w:t xml:space="preserve"> 2027 at </w:t>
            </w:r>
            <w:r>
              <w:rPr>
                <w:rFonts w:eastAsia="Arial" w:cs="Arial" w:ascii="Arial" w:hAnsi="Arial"/>
                <w:b/>
                <w:bCs/>
              </w:rPr>
              <w:t>6pm</w:t>
            </w:r>
          </w:p>
        </w:tc>
        <w:tc>
          <w:tcPr>
            <w:tcW w:w="14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tLeast" w:line="100" w:before="0" w:after="120"/>
              <w:jc w:val="center"/>
              <w:rPr>
                <w:rFonts w:ascii="Arial" w:hAnsi="Arial" w:eastAsia="Arial" w:cs="Arial"/>
                <w:color w:val="000000"/>
                <w:sz w:val="18"/>
                <w:szCs w:val="18"/>
              </w:rPr>
            </w:pPr>
            <w:r>
              <w:rPr>
                <w:rFonts w:eastAsia="Arial" w:cs="Arial" w:ascii="Arial" w:hAnsi="Arial"/>
                <w:color w:val="000000"/>
                <w:sz w:val="18"/>
                <w:szCs w:val="18"/>
              </w:rPr>
            </w:r>
          </w:p>
        </w:tc>
      </w:tr>
    </w:tbl>
    <w:p>
      <w:pPr>
        <w:pStyle w:val="Normal"/>
        <w:spacing w:lineRule="atLeast" w:line="100" w:before="0" w:after="0"/>
        <w:rPr>
          <w:b/>
          <w:bCs/>
        </w:rPr>
      </w:pPr>
      <w:r>
        <w:rPr>
          <w:b/>
          <w:bCs/>
        </w:rPr>
        <w:t>Addendum</w:t>
      </w:r>
    </w:p>
    <w:p>
      <w:pPr>
        <w:pStyle w:val="Normal"/>
        <w:bidi w:val="0"/>
        <w:spacing w:lineRule="auto" w:line="240" w:before="0" w:after="113"/>
        <w:rPr>
          <w:b w:val="false"/>
          <w:bCs w:val="false"/>
        </w:rPr>
      </w:pPr>
      <w:r>
        <w:rPr>
          <w:b w:val="false"/>
          <w:bCs w:val="false"/>
        </w:rPr>
        <w:t>Ken has personally systematically cleared out the metal container ready for the Guides’ equipment. Following a conversation with Katharine, she agreed that there may be enough room to accommodate the Guide items required to be stored in the external stores alcove area and the container (still leaving a dedicated FMYCA area).</w:t>
      </w:r>
    </w:p>
    <w:p>
      <w:pPr>
        <w:pStyle w:val="Normal"/>
        <w:bidi w:val="0"/>
        <w:spacing w:lineRule="auto" w:line="240" w:before="0" w:after="113"/>
        <w:rPr>
          <w:b w:val="false"/>
          <w:bCs w:val="false"/>
        </w:rPr>
      </w:pPr>
      <w:r>
        <w:rPr>
          <w:b w:val="false"/>
          <w:bCs w:val="false"/>
        </w:rPr>
        <w:t>Guides are willing to pay storage charges if required but previously we haven’t charged DCYP for storage. The Durham Guide groups have attended, made and enquired about bookings at the Centre.</w:t>
      </w:r>
    </w:p>
    <w:p>
      <w:pPr>
        <w:pStyle w:val="Normal"/>
        <w:bidi w:val="0"/>
        <w:spacing w:lineRule="auto" w:line="240" w:before="0" w:after="113"/>
        <w:rPr>
          <w:b w:val="false"/>
          <w:bCs w:val="false"/>
        </w:rPr>
      </w:pPr>
      <w:r>
        <w:rPr>
          <w:b w:val="false"/>
          <w:bCs w:val="false"/>
        </w:rPr>
        <w:t>For this to be implemented as originally planned by myself and agreed with Katharine, the existing storage for FMYCA chairs would have to be reversed and another area for them found or for them to be returned to the West Lobby store.</w:t>
      </w:r>
    </w:p>
    <w:p>
      <w:pPr>
        <w:pStyle w:val="Normal"/>
        <w:bidi w:val="0"/>
        <w:spacing w:lineRule="auto" w:line="240" w:before="0" w:after="113"/>
        <w:rPr>
          <w:b w:val="false"/>
          <w:bCs w:val="false"/>
        </w:rPr>
      </w:pPr>
      <w:r>
        <w:rPr>
          <w:b w:val="false"/>
          <w:bCs w:val="false"/>
        </w:rPr>
      </w:r>
    </w:p>
    <w:p>
      <w:pPr>
        <w:pStyle w:val="Normal"/>
        <w:bidi w:val="0"/>
        <w:spacing w:lineRule="auto" w:line="240" w:before="0" w:after="113"/>
        <w:rPr>
          <w:b w:val="false"/>
          <w:bCs w:val="false"/>
          <w:sz w:val="28"/>
          <w:szCs w:val="28"/>
        </w:rPr>
      </w:pPr>
      <w:r>
        <w:rPr>
          <w:b w:val="false"/>
          <w:bCs w:val="false"/>
        </w:rPr>
        <w:drawing>
          <wp:inline distT="0" distB="0" distL="0" distR="0">
            <wp:extent cx="1714500" cy="8858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714500" cy="885825"/>
                    </a:xfrm>
                    <a:prstGeom prst="rect">
                      <a:avLst/>
                    </a:prstGeom>
                    <a:noFill/>
                  </pic:spPr>
                </pic:pic>
              </a:graphicData>
            </a:graphic>
          </wp:inline>
        </w:drawing>
      </w:r>
      <w:r>
        <w:rPr>
          <w:b w:val="false"/>
          <w:bCs w:val="false"/>
        </w:rPr>
        <w:tab/>
        <w:tab/>
        <w:tab/>
      </w:r>
      <w:r>
        <w:rPr>
          <w:b w:val="false"/>
          <w:bCs w:val="false"/>
          <w:sz w:val="28"/>
          <w:szCs w:val="28"/>
        </w:rPr>
        <w:t>24/09/2026</w:t>
      </w:r>
    </w:p>
    <w:sectPr>
      <w:footerReference w:type="even" r:id="rId3"/>
      <w:footerReference w:type="default" r:id="rId4"/>
      <w:footerReference w:type="first" r:id="rId5"/>
      <w:type w:val="nextPage"/>
      <w:pgSz w:w="11906" w:h="16838"/>
      <w:pgMar w:left="1134" w:right="794" w:gutter="0" w:header="0" w:top="1020" w:footer="567" w:bottom="1134"/>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2"/>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sz w:val="18"/>
        <w:szCs w:val="18"/>
      </w:rPr>
      <w:t>3</w:t>
    </w:r>
    <w:r>
      <w:rPr>
        <w:sz w:val="18"/>
        <w:szCs w:val="18"/>
      </w:rPr>
      <w:fldChar w:fldCharType="end"/>
    </w:r>
    <w:r>
      <w:rPr>
        <w:sz w:val="18"/>
        <w:szCs w:val="18"/>
      </w:rPr>
      <w:t>/</w:t>
    </w:r>
    <w:r>
      <w:rPr>
        <w:sz w:val="18"/>
        <w:szCs w:val="18"/>
      </w:rPr>
      <w:fldChar w:fldCharType="begin"/>
    </w:r>
    <w:r>
      <w:rPr>
        <w:sz w:val="18"/>
        <w:szCs w:val="18"/>
      </w:rPr>
      <w:instrText xml:space="preserve"> NUMPAGES </w:instrText>
    </w:r>
    <w:r>
      <w:rPr>
        <w:sz w:val="18"/>
        <w:szCs w:val="18"/>
      </w:rPr>
      <w:fldChar w:fldCharType="separate"/>
    </w:r>
    <w:r>
      <w:rPr>
        <w:sz w:val="18"/>
        <w:szCs w:val="18"/>
      </w:rPr>
      <w:t>5</w:t>
    </w:r>
    <w:r>
      <w:rPr>
        <w:sz w:val="18"/>
        <w:szCs w:val="18"/>
      </w:rPr>
      <w:fldChar w:fldCharType="end"/>
    </w:r>
    <w:r>
      <w:rPr>
        <w:sz w:val="18"/>
        <w:szCs w:val="18"/>
      </w:rPr>
      <w:tab/>
      <w:tab/>
    </w:r>
    <w:r>
      <w:rPr>
        <w:sz w:val="18"/>
        <w:szCs w:val="18"/>
      </w:rPr>
      <w:fldChar w:fldCharType="begin"/>
    </w:r>
    <w:r>
      <w:rPr>
        <w:sz w:val="18"/>
        <w:szCs w:val="18"/>
      </w:rPr>
      <w:instrText xml:space="preserve"> FILENAME </w:instrText>
    </w:r>
    <w:r>
      <w:rPr>
        <w:sz w:val="18"/>
        <w:szCs w:val="18"/>
      </w:rPr>
      <w:fldChar w:fldCharType="separate"/>
    </w:r>
    <w:r>
      <w:rPr>
        <w:sz w:val="18"/>
        <w:szCs w:val="18"/>
      </w:rPr>
      <w:t>2026 07 23 FMYCA Minutes.docx</w:t>
    </w:r>
    <w:r>
      <w:rPr>
        <w:sz w:val="18"/>
        <w:szCs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sz w:val="18"/>
        <w:szCs w:val="18"/>
      </w:rPr>
      <w:t>3</w:t>
    </w:r>
    <w:r>
      <w:rPr>
        <w:sz w:val="18"/>
        <w:szCs w:val="18"/>
      </w:rPr>
      <w:fldChar w:fldCharType="end"/>
    </w:r>
    <w:r>
      <w:rPr>
        <w:sz w:val="18"/>
        <w:szCs w:val="18"/>
      </w:rPr>
      <w:t>/</w:t>
    </w:r>
    <w:r>
      <w:rPr>
        <w:sz w:val="18"/>
        <w:szCs w:val="18"/>
      </w:rPr>
      <w:fldChar w:fldCharType="begin"/>
    </w:r>
    <w:r>
      <w:rPr>
        <w:sz w:val="18"/>
        <w:szCs w:val="18"/>
      </w:rPr>
      <w:instrText xml:space="preserve"> NUMPAGES </w:instrText>
    </w:r>
    <w:r>
      <w:rPr>
        <w:sz w:val="18"/>
        <w:szCs w:val="18"/>
      </w:rPr>
      <w:fldChar w:fldCharType="separate"/>
    </w:r>
    <w:r>
      <w:rPr>
        <w:sz w:val="18"/>
        <w:szCs w:val="18"/>
      </w:rPr>
      <w:t>5</w:t>
    </w:r>
    <w:r>
      <w:rPr>
        <w:sz w:val="18"/>
        <w:szCs w:val="18"/>
      </w:rPr>
      <w:fldChar w:fldCharType="end"/>
    </w:r>
    <w:r>
      <w:rPr>
        <w:sz w:val="18"/>
        <w:szCs w:val="18"/>
      </w:rPr>
      <w:tab/>
      <w:tab/>
    </w:r>
    <w:r>
      <w:rPr>
        <w:sz w:val="18"/>
        <w:szCs w:val="18"/>
      </w:rPr>
      <w:fldChar w:fldCharType="begin"/>
    </w:r>
    <w:r>
      <w:rPr>
        <w:sz w:val="18"/>
        <w:szCs w:val="18"/>
      </w:rPr>
      <w:instrText xml:space="preserve"> FILENAME </w:instrText>
    </w:r>
    <w:r>
      <w:rPr>
        <w:sz w:val="18"/>
        <w:szCs w:val="18"/>
      </w:rPr>
      <w:fldChar w:fldCharType="separate"/>
    </w:r>
    <w:r>
      <w:rPr>
        <w:sz w:val="18"/>
        <w:szCs w:val="18"/>
      </w:rPr>
      <w:t>2026 07 23 FMYCA Minutes.docx</w:t>
    </w:r>
    <w:r>
      <w:rPr>
        <w:sz w:val="18"/>
        <w:szCs w:val="18"/>
      </w:rPr>
      <w:fldChar w:fldCharType="end"/>
    </w:r>
  </w:p>
</w:ftr>
</file>

<file path=word/settings.xml><?xml version="1.0" encoding="utf-8"?>
<w:settings xmlns:w="http://schemas.openxmlformats.org/wordprocessingml/2006/main">
  <w:zoom w:percent="100"/>
  <w:revisionView w:insDel="0" w:formatting="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GB"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14cc"/>
    <w:pPr>
      <w:widowControl/>
      <w:suppressAutoHyphens w:val="true"/>
      <w:bidi w:val="0"/>
      <w:spacing w:lineRule="auto" w:line="276" w:before="0" w:after="200"/>
      <w:jc w:val="left"/>
    </w:pPr>
    <w:rPr>
      <w:rFonts w:ascii="Calibri" w:hAnsi="Calibri" w:eastAsia="Segoe UI" w:cs="Tahoma"/>
      <w:color w:val="00000A"/>
      <w:kern w:val="2"/>
      <w:sz w:val="22"/>
      <w:szCs w:val="22"/>
      <w:lang w:val="en-GB" w:eastAsia="en-GB" w:bidi="ar-SA"/>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rFonts w:cs="Arial"/>
      <w:lang w:val="en-GB"/>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BalloonTextChar" w:customStyle="1">
    <w:name w:val="Balloon Text Char"/>
    <w:basedOn w:val="DefaultParagraphFont"/>
    <w:qFormat/>
    <w:rPr>
      <w:rFonts w:ascii="Tahoma" w:hAnsi="Tahoma" w:cs="Tahoma"/>
      <w:sz w:val="16"/>
      <w:szCs w:val="16"/>
    </w:rPr>
  </w:style>
  <w:style w:type="character" w:styleId="NumberingSymbols" w:customStyle="1">
    <w:name w:val="Numbering Symbols"/>
    <w:qFormat/>
    <w:rPr/>
  </w:style>
  <w:style w:type="character" w:styleId="LineNumber">
    <w:name w:val="line number"/>
    <w:qFormat/>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Bulletsuser">
    <w:name w:val="Bullets (user)"/>
    <w:qFormat/>
    <w:rPr>
      <w:rFonts w:ascii="OpenSymbol" w:hAnsi="OpenSymbol" w:eastAsia="OpenSymbol" w:cs="OpenSymbol"/>
    </w:rPr>
  </w:style>
  <w:style w:type="paragraph" w:styleId="Heading" w:customStyle="1">
    <w:name w:val="Heading"/>
    <w:basedOn w:val="Normal"/>
    <w:next w:val="BodyText"/>
    <w:qFormat/>
    <w:pPr>
      <w:keepNext w:val="true"/>
      <w:spacing w:before="240" w:after="120"/>
    </w:pPr>
    <w:rPr>
      <w:rFonts w:ascii="Liberation Sans;Arial" w:hAnsi="Liberation Sans;Arial" w:eastAsia="Microsoft YaHei" w:cs="Arial"/>
      <w:sz w:val="28"/>
      <w:szCs w:val="28"/>
    </w:rPr>
  </w:style>
  <w:style w:type="paragraph" w:styleId="BodyText">
    <w:name w:val="Body Text"/>
    <w:basedOn w:val="Normal"/>
    <w:pPr>
      <w:spacing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customStyle="1">
    <w:name w:val="caption1"/>
    <w:basedOn w:val="Normal"/>
    <w:qFormat/>
    <w:pPr>
      <w:suppressLineNumbers/>
      <w:spacing w:before="120" w:after="120"/>
    </w:pPr>
    <w:rPr>
      <w:rFonts w:cs="Arial"/>
      <w:i/>
      <w:iCs/>
      <w:sz w:val="24"/>
      <w:szCs w:val="24"/>
    </w:rPr>
  </w:style>
  <w:style w:type="paragraph" w:styleId="HeaderandFooter" w:customStyle="1">
    <w:name w:val="Header and Footer"/>
    <w:basedOn w:val="Normal"/>
    <w:qFormat/>
    <w:pPr/>
    <w:rPr/>
  </w:style>
  <w:style w:type="paragraph" w:styleId="Header">
    <w:name w:val="header"/>
    <w:basedOn w:val="Normal"/>
    <w:pPr>
      <w:suppressLineNumbers/>
      <w:tabs>
        <w:tab w:val="clear" w:pos="720"/>
        <w:tab w:val="center" w:pos="4513" w:leader="none"/>
        <w:tab w:val="right" w:pos="9026" w:leader="none"/>
      </w:tabs>
      <w:spacing w:lineRule="atLeast" w:line="100" w:before="0" w:after="0"/>
    </w:pPr>
    <w:rPr/>
  </w:style>
  <w:style w:type="paragraph" w:styleId="Footer">
    <w:name w:val="footer"/>
    <w:basedOn w:val="Normal"/>
    <w:pPr>
      <w:suppressLineNumbers/>
      <w:tabs>
        <w:tab w:val="clear" w:pos="720"/>
        <w:tab w:val="center" w:pos="4513" w:leader="none"/>
        <w:tab w:val="right" w:pos="9026" w:leader="none"/>
      </w:tabs>
      <w:spacing w:lineRule="atLeast" w:line="100" w:before="0" w:after="0"/>
    </w:pPr>
    <w:rPr/>
  </w:style>
  <w:style w:type="paragraph" w:styleId="TableContents" w:customStyle="1">
    <w:name w:val="Table Contents"/>
    <w:basedOn w:val="Normal"/>
    <w:qFormat/>
    <w:pPr>
      <w:suppressLineNumbers/>
    </w:pPr>
    <w:rPr/>
  </w:style>
  <w:style w:type="paragraph" w:styleId="TableHeading" w:customStyle="1">
    <w:name w:val="Table Heading"/>
    <w:basedOn w:val="TableContents"/>
    <w:qFormat/>
    <w:pPr>
      <w:jc w:val="center"/>
    </w:pPr>
    <w:rPr>
      <w:b/>
      <w:bCs/>
    </w:rPr>
  </w:style>
  <w:style w:type="paragraph" w:styleId="ListParagraph">
    <w:name w:val="List Paragraph"/>
    <w:basedOn w:val="Normal"/>
    <w:qFormat/>
    <w:pPr>
      <w:ind w:hanging="0" w:left="720"/>
    </w:pPr>
    <w:rPr/>
  </w:style>
  <w:style w:type="paragraph" w:styleId="BalloonText">
    <w:name w:val="Balloon Text"/>
    <w:basedOn w:val="Normal"/>
    <w:qFormat/>
    <w:pPr>
      <w:spacing w:lineRule="atLeast" w:line="100" w:before="0" w:after="0"/>
    </w:pPr>
    <w:rPr>
      <w:rFonts w:ascii="Tahoma" w:hAnsi="Tahoma"/>
      <w:sz w:val="16"/>
      <w:szCs w:val="16"/>
    </w:rPr>
  </w:style>
  <w:style w:type="paragraph" w:styleId="Revision">
    <w:name w:val="Revision"/>
    <w:uiPriority w:val="99"/>
    <w:semiHidden/>
    <w:qFormat/>
    <w:rsid w:val="004314cc"/>
    <w:pPr>
      <w:widowControl/>
      <w:suppressAutoHyphens w:val="false"/>
      <w:bidi w:val="0"/>
      <w:spacing w:before="0" w:after="0"/>
      <w:jc w:val="left"/>
    </w:pPr>
    <w:rPr>
      <w:rFonts w:ascii="Calibri" w:hAnsi="Calibri" w:eastAsia="Segoe UI" w:cs="Tahoma"/>
      <w:color w:val="00000A"/>
      <w:kern w:val="2"/>
      <w:sz w:val="22"/>
      <w:szCs w:val="22"/>
      <w:lang w:val="en-GB" w:eastAsia="en-GB"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1908</TotalTime>
  <Application>LibreOffice/26.2.5.2$Windows_X86_64 LibreOffice_project/cd7284b4cbbfeb507e630c1aac019f4157393acb</Application>
  <AppVersion>15.0000</AppVersion>
  <Pages>5</Pages>
  <Words>2111</Words>
  <Characters>10485</Characters>
  <CharactersWithSpaces>12519</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2020-08-15T12:43:50Z</dcterms:created>
  <dc:creator/>
  <dc:description/>
  <dc:language>en-GB</dc:language>
  <cp:lastModifiedBy/>
  <cp:lastPrinted>2024-01-23T15:40:04Z</cp:lastPrinted>
  <dcterms:modified xsi:type="dcterms:W3CDTF">2026-09-23T11:57:11Z</dcterms:modified>
  <cp:revision>1441</cp:revision>
  <dc:subject/>
  <dc:title/>
</cp:coreProperties>
</file>

<file path=docProps/custom.xml><?xml version="1.0" encoding="utf-8"?>
<Properties xmlns="http://schemas.openxmlformats.org/officeDocument/2006/custom-properties" xmlns:vt="http://schemas.openxmlformats.org/officeDocument/2006/docPropsVTypes"/>
</file>