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57" w:after="57"/>
        <w:contextualSpacing/>
        <w:jc w:val="center"/>
        <w:rPr>
          <w:rFonts w:ascii="Arial" w:hAnsi="Arial"/>
        </w:rPr>
      </w:pPr>
      <w:r>
        <mc:AlternateContent>
          <mc:Choice Requires="wps">
            <w:drawing>
              <wp:anchor distT="635" distB="635" distL="1270" distR="0" simplePos="0" relativeHeight="2" behindDoc="0" locked="0" layoutInCell="1" allowOverlap="1">
                <wp:simplePos x="0" y="0"/>
                <wp:positionH relativeFrom="column">
                  <wp:posOffset>435610</wp:posOffset>
                </wp:positionH>
                <wp:positionV relativeFrom="paragraph">
                  <wp:posOffset>3175</wp:posOffset>
                </wp:positionV>
                <wp:extent cx="5227320" cy="828040"/>
                <wp:effectExtent l="1270" t="635" r="0" b="635"/>
                <wp:wrapNone/>
                <wp:docPr id="1" name="Shape1"/>
                <a:graphic xmlns:a="http://schemas.openxmlformats.org/drawingml/2006/main">
                  <a:graphicData uri="http://schemas.microsoft.com/office/word/2010/wordprocessingShape">
                    <wps:wsp>
                      <wps:cNvSpPr/>
                      <wps:spPr>
                        <a:xfrm>
                          <a:off x="0" y="0"/>
                          <a:ext cx="5227200" cy="82800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stroked="t" o:allowincell="f" style="position:absolute;margin-left:34.3pt;margin-top:0.25pt;width:411.55pt;height:65.15pt;mso-wrap-style:none;v-text-anchor:middle">
                <v:fill o:detectmouseclick="t" on="false"/>
                <v:stroke color="black" joinstyle="round" endcap="flat"/>
                <w10:wrap type="none"/>
              </v:rect>
            </w:pict>
          </mc:Fallback>
        </mc:AlternateContent>
      </w:r>
      <w:r>
        <w:rPr>
          <w:rFonts w:eastAsia="Times New Roman" w:cs="Times New Roman" w:ascii="Arial" w:hAnsi="Arial"/>
          <w:b/>
          <w:bCs/>
          <w:color w:val="000000"/>
          <w:kern w:val="0"/>
          <w:sz w:val="32"/>
          <w:szCs w:val="32"/>
          <w:lang w:eastAsia="en-GB"/>
          <w14:ligatures w14:val="none"/>
        </w:rPr>
        <w:t>Framwellgate Moor Youth &amp; Community Association</w:t>
      </w:r>
    </w:p>
    <w:p>
      <w:pPr>
        <w:pStyle w:val="Normal"/>
        <w:bidi w:val="0"/>
        <w:spacing w:lineRule="auto" w:line="240" w:before="0" w:after="0"/>
        <w:jc w:val="center"/>
        <w:rPr>
          <w:rFonts w:ascii="Arial" w:hAnsi="Arial"/>
        </w:rPr>
      </w:pPr>
      <w:r>
        <w:rPr>
          <w:rFonts w:eastAsia="Times New Roman" w:cs="Times New Roman" w:ascii="Arial" w:hAnsi="Arial"/>
          <w:color w:val="000000"/>
          <w:kern w:val="0"/>
          <w:sz w:val="24"/>
          <w:szCs w:val="24"/>
          <w:lang w:eastAsia="en-GB"/>
          <w14:ligatures w14:val="none"/>
        </w:rPr>
        <w:t>Registered Charity No 1154450</w:t>
      </w:r>
    </w:p>
    <w:p>
      <w:pPr>
        <w:pStyle w:val="Normal"/>
        <w:numPr>
          <w:ilvl w:val="0"/>
          <w:numId w:val="0"/>
        </w:numPr>
        <w:bidi w:val="0"/>
        <w:spacing w:lineRule="auto" w:line="240" w:before="12" w:after="0"/>
        <w:ind w:hanging="0" w:left="0"/>
        <w:jc w:val="center"/>
        <w:outlineLvl w:val="1"/>
        <w:rPr>
          <w:rFonts w:ascii="Arial" w:hAnsi="Arial"/>
        </w:rPr>
      </w:pPr>
      <w:r>
        <w:rPr>
          <w:rFonts w:eastAsia="Times New Roman" w:cs="Times New Roman" w:ascii="Arial" w:hAnsi="Arial"/>
          <w:b/>
          <w:iCs/>
          <w:color w:val="000000"/>
          <w:kern w:val="0"/>
          <w:sz w:val="28"/>
          <w:szCs w:val="28"/>
          <w:lang w:eastAsia="en-GB"/>
          <w14:ligatures w14:val="none"/>
        </w:rPr>
        <w:t>Grievance &amp; Disciplinary Policy – initiated 201</w:t>
      </w:r>
      <w:r>
        <w:rPr>
          <w:rFonts w:eastAsia="Times New Roman" w:cs="Times New Roman" w:ascii="Arial" w:hAnsi="Arial"/>
          <w:b/>
          <w:iCs/>
          <w:color w:val="000000"/>
          <w:kern w:val="0"/>
          <w:sz w:val="28"/>
          <w:szCs w:val="28"/>
          <w:lang w:val="en-GB" w:eastAsia="en-GB" w:bidi="hi-IN"/>
          <w14:ligatures w14:val="none"/>
        </w:rPr>
        <w:t>4</w:t>
      </w:r>
    </w:p>
    <w:p>
      <w:pPr>
        <w:pStyle w:val="Normal"/>
        <w:bidi w:val="0"/>
        <w:jc w:val="left"/>
        <w:rPr>
          <w:rFonts w:ascii="Arial" w:hAnsi="Arial"/>
          <w:color w:val="000000"/>
        </w:rPr>
      </w:pPr>
      <w:r>
        <w:rPr>
          <w:rFonts w:ascii="Arial" w:hAnsi="Arial"/>
          <w:color w:val="000000"/>
        </w:rPr>
      </w:r>
    </w:p>
    <w:p>
      <w:pPr>
        <w:pStyle w:val="Normal"/>
        <w:bidi w:val="0"/>
        <w:spacing w:before="114" w:after="114"/>
        <w:jc w:val="left"/>
        <w:rPr>
          <w:rFonts w:ascii="Arial" w:hAnsi="Arial"/>
          <w:color w:val="000000"/>
          <w:sz w:val="22"/>
          <w:szCs w:val="22"/>
        </w:rPr>
      </w:pPr>
      <w:r>
        <w:rPr>
          <w:rFonts w:ascii="Arial" w:hAnsi="Arial"/>
          <w:color w:val="000000"/>
          <w:sz w:val="22"/>
          <w:szCs w:val="22"/>
        </w:rPr>
        <w:t>This is the Grievance &amp; Disciplinary Policy of Framwellgate Moor Youth &amp; Community Association (FMYCA)</w:t>
      </w:r>
    </w:p>
    <w:p>
      <w:pPr>
        <w:pStyle w:val="Normal"/>
        <w:bidi w:val="0"/>
        <w:jc w:val="left"/>
        <w:rPr>
          <w:rFonts w:ascii="Arial" w:hAnsi="Arial"/>
        </w:rPr>
      </w:pPr>
      <w:r>
        <w:rPr>
          <w:rFonts w:ascii="Arial" w:hAnsi="Arial"/>
          <w:b/>
          <w:bCs/>
          <w:color w:val="000000"/>
          <w:sz w:val="26"/>
          <w:szCs w:val="26"/>
        </w:rPr>
        <w:t xml:space="preserve">A. </w:t>
      </w:r>
      <w:r>
        <w:rPr>
          <w:rFonts w:eastAsia="Times New Roman" w:cs="Times New Roman" w:ascii="Arial" w:hAnsi="Arial"/>
          <w:b/>
          <w:bCs/>
          <w:iCs/>
          <w:color w:val="000000"/>
          <w:kern w:val="0"/>
          <w:sz w:val="26"/>
          <w:szCs w:val="26"/>
          <w:lang w:eastAsia="en-GB"/>
          <w14:ligatures w14:val="none"/>
        </w:rPr>
        <w:t>Disciplinary Procedures</w:t>
      </w:r>
    </w:p>
    <w:p>
      <w:pPr>
        <w:pStyle w:val="Normal"/>
        <w:bidi w:val="0"/>
        <w:spacing w:before="57" w:after="57"/>
        <w:jc w:val="left"/>
        <w:rPr>
          <w:rFonts w:ascii="Arial" w:hAnsi="Arial"/>
        </w:rPr>
      </w:pPr>
      <w:r>
        <w:rPr>
          <w:rFonts w:ascii="Arial" w:hAnsi="Arial"/>
          <w:b/>
          <w:bCs/>
          <w:color w:val="000000"/>
        </w:rPr>
        <w:t>1. Resolving issues informally</w:t>
      </w:r>
    </w:p>
    <w:p>
      <w:pPr>
        <w:pStyle w:val="Normal"/>
        <w:bidi w:val="0"/>
        <w:spacing w:before="0" w:after="0"/>
        <w:jc w:val="left"/>
        <w:rPr>
          <w:rFonts w:ascii="Arial" w:hAnsi="Arial"/>
        </w:rPr>
      </w:pPr>
      <w:r>
        <w:rPr>
          <w:rFonts w:ascii="Arial" w:hAnsi="Arial"/>
          <w:color w:val="000000"/>
        </w:rPr>
        <w:t xml:space="preserve">Cases of minor misconduct or unsatisfactory performance are usually best dealt with informally. The Community Association will use all reasonable efforts to reach an agreement with a </w:t>
      </w:r>
      <w:r>
        <w:rPr>
          <w:rFonts w:ascii="Arial" w:hAnsi="Arial"/>
          <w:color w:val="000000"/>
        </w:rPr>
        <w:t>person (Trustee/</w:t>
      </w:r>
      <w:r>
        <w:rPr>
          <w:rFonts w:ascii="Arial" w:hAnsi="Arial"/>
          <w:color w:val="000000"/>
        </w:rPr>
        <w:t>employee</w:t>
      </w:r>
      <w:r>
        <w:rPr>
          <w:rFonts w:ascii="Arial" w:hAnsi="Arial"/>
          <w:color w:val="000000"/>
        </w:rPr>
        <w:t>/volunteer)</w:t>
      </w:r>
      <w:r>
        <w:rPr>
          <w:rFonts w:ascii="Arial" w:hAnsi="Arial"/>
          <w:color w:val="000000"/>
        </w:rPr>
        <w:t xml:space="preserve"> on an informal basis and a note will be recorded and kept for 3 months. A ‘quiet word’ is often all that may be required to improve a </w:t>
      </w:r>
      <w:r>
        <w:rPr>
          <w:rFonts w:ascii="Arial" w:hAnsi="Arial"/>
          <w:color w:val="000000"/>
        </w:rPr>
        <w:t>person's</w:t>
      </w:r>
      <w:r>
        <w:rPr>
          <w:rFonts w:ascii="Arial" w:hAnsi="Arial"/>
          <w:color w:val="000000"/>
        </w:rPr>
        <w:t xml:space="preserve"> conduct or performance. In some cases additional training, coaching and advice may be what is needed.</w:t>
      </w:r>
    </w:p>
    <w:p>
      <w:pPr>
        <w:pStyle w:val="Normal"/>
        <w:bidi w:val="0"/>
        <w:spacing w:before="57" w:after="57"/>
        <w:jc w:val="left"/>
        <w:rPr>
          <w:rFonts w:ascii="Arial" w:hAnsi="Arial"/>
        </w:rPr>
      </w:pPr>
      <w:r>
        <w:rPr>
          <w:rFonts w:ascii="Arial" w:hAnsi="Arial"/>
          <w:color w:val="000000"/>
        </w:rPr>
        <w:t>There will, however, be situations where matters are more serious or where an informal approach has been tried but is not working. If informal action does not bring about an improvement, or the misconduct or unsatisfactory performance is considered too serious to be classed as minor, the Community Association will provide persons with a clear signal to indicate they are taking formal action.</w:t>
      </w:r>
    </w:p>
    <w:p>
      <w:pPr>
        <w:pStyle w:val="Normal"/>
        <w:bidi w:val="0"/>
        <w:spacing w:before="0" w:after="0"/>
        <w:jc w:val="left"/>
        <w:rPr>
          <w:rFonts w:ascii="Arial" w:hAnsi="Arial"/>
          <w:color w:val="000000"/>
        </w:rPr>
      </w:pPr>
      <w:r>
        <w:rPr>
          <w:rFonts w:ascii="Arial" w:hAnsi="Arial"/>
          <w:color w:val="000000"/>
        </w:rPr>
      </w:r>
    </w:p>
    <w:p>
      <w:pPr>
        <w:pStyle w:val="Normal"/>
        <w:bidi w:val="0"/>
        <w:spacing w:before="0" w:after="0"/>
        <w:jc w:val="left"/>
        <w:rPr>
          <w:rFonts w:ascii="Arial" w:hAnsi="Arial"/>
        </w:rPr>
      </w:pPr>
      <w:r>
        <w:rPr>
          <w:rFonts w:ascii="Arial" w:hAnsi="Arial"/>
          <w:b/>
          <w:bCs/>
          <w:color w:val="000000"/>
        </w:rPr>
        <w:t>2. Purpose and scope</w:t>
      </w:r>
    </w:p>
    <w:p>
      <w:pPr>
        <w:pStyle w:val="Normal"/>
        <w:bidi w:val="0"/>
        <w:spacing w:before="57" w:after="57"/>
        <w:jc w:val="left"/>
        <w:rPr>
          <w:rFonts w:ascii="Arial" w:hAnsi="Arial"/>
        </w:rPr>
      </w:pPr>
      <w:r>
        <w:rPr>
          <w:rFonts w:ascii="Arial" w:hAnsi="Arial"/>
          <w:color w:val="000000"/>
        </w:rPr>
        <w:t>The Community Association's aim is to encourage improvement in individual conduct or performance. This procedure sets out the action which will be taken when disciplinary rules are breached or the person's standard of work is unacceptable to the Community Association.</w:t>
      </w:r>
    </w:p>
    <w:p>
      <w:pPr>
        <w:pStyle w:val="Normal"/>
        <w:bidi w:val="0"/>
        <w:spacing w:before="0" w:after="0"/>
        <w:jc w:val="left"/>
        <w:rPr>
          <w:rFonts w:ascii="Arial" w:hAnsi="Arial"/>
          <w:color w:val="000000"/>
        </w:rPr>
      </w:pPr>
      <w:r>
        <w:rPr>
          <w:rFonts w:ascii="Arial" w:hAnsi="Arial"/>
          <w:color w:val="000000"/>
        </w:rPr>
      </w:r>
    </w:p>
    <w:p>
      <w:pPr>
        <w:pStyle w:val="Normal"/>
        <w:bidi w:val="0"/>
        <w:spacing w:before="0" w:after="0"/>
        <w:jc w:val="left"/>
        <w:rPr>
          <w:rFonts w:ascii="Arial" w:hAnsi="Arial"/>
        </w:rPr>
      </w:pPr>
      <w:r>
        <w:rPr>
          <w:rFonts w:ascii="Arial" w:hAnsi="Arial"/>
          <w:b/>
          <w:bCs/>
          <w:color w:val="000000"/>
        </w:rPr>
        <w:t>3. Principles</w:t>
      </w:r>
    </w:p>
    <w:p>
      <w:pPr>
        <w:pStyle w:val="Normal"/>
        <w:bidi w:val="0"/>
        <w:spacing w:before="57" w:after="57"/>
        <w:ind w:hanging="283" w:left="283" w:right="0"/>
        <w:jc w:val="left"/>
        <w:rPr>
          <w:rFonts w:ascii="Arial" w:hAnsi="Arial"/>
        </w:rPr>
      </w:pPr>
      <w:r>
        <w:rPr>
          <w:rFonts w:ascii="Arial" w:hAnsi="Arial"/>
          <w:color w:val="000000"/>
        </w:rPr>
        <w:t>(a) The procedure is designed to establish the facts quickly and to deal consistently with disciplinary issues. No disciplinary action will be taken until the matter has been fully investigated.</w:t>
      </w:r>
    </w:p>
    <w:p>
      <w:pPr>
        <w:pStyle w:val="Normal"/>
        <w:bidi w:val="0"/>
        <w:spacing w:before="57" w:after="57"/>
        <w:ind w:hanging="283" w:left="283" w:right="0"/>
        <w:jc w:val="left"/>
        <w:rPr>
          <w:rFonts w:ascii="Arial" w:hAnsi="Arial"/>
        </w:rPr>
      </w:pPr>
      <w:r>
        <w:rPr>
          <w:rFonts w:ascii="Arial" w:hAnsi="Arial"/>
          <w:color w:val="000000"/>
        </w:rPr>
        <w:t>(b) At every stage persons will be informed in writing of what is alleged and have the opportunity to state their case at a disciplinary meeting and be represented or accompanied, if they wish, by a trade union representative, a work colleague or a friend.</w:t>
      </w:r>
    </w:p>
    <w:p>
      <w:pPr>
        <w:pStyle w:val="Normal"/>
        <w:bidi w:val="0"/>
        <w:spacing w:before="57" w:after="57"/>
        <w:jc w:val="left"/>
        <w:rPr>
          <w:rFonts w:ascii="Arial" w:hAnsi="Arial"/>
        </w:rPr>
      </w:pPr>
      <w:r>
        <w:rPr>
          <w:rFonts w:ascii="Arial" w:hAnsi="Arial"/>
          <w:color w:val="000000"/>
        </w:rPr>
        <w:t xml:space="preserve">(c) A </w:t>
      </w:r>
      <w:r>
        <w:rPr>
          <w:rFonts w:ascii="Arial" w:hAnsi="Arial"/>
          <w:color w:val="000000"/>
        </w:rPr>
        <w:t>person</w:t>
      </w:r>
      <w:r>
        <w:rPr>
          <w:rFonts w:ascii="Arial" w:hAnsi="Arial"/>
          <w:color w:val="000000"/>
        </w:rPr>
        <w:t xml:space="preserve"> has the right to appeal against any disciplinary penalty.</w:t>
      </w:r>
    </w:p>
    <w:p>
      <w:pPr>
        <w:pStyle w:val="Normal"/>
        <w:bidi w:val="0"/>
        <w:jc w:val="left"/>
        <w:rPr>
          <w:rFonts w:ascii="Arial" w:hAnsi="Arial"/>
          <w:color w:val="000000"/>
        </w:rPr>
      </w:pPr>
      <w:r>
        <w:rPr>
          <w:rFonts w:ascii="Arial" w:hAnsi="Arial"/>
          <w:color w:val="000000"/>
        </w:rPr>
      </w:r>
    </w:p>
    <w:p>
      <w:pPr>
        <w:pStyle w:val="Normal"/>
        <w:bidi w:val="0"/>
        <w:spacing w:before="57" w:after="57"/>
        <w:jc w:val="left"/>
        <w:rPr>
          <w:rFonts w:ascii="Arial" w:hAnsi="Arial"/>
        </w:rPr>
      </w:pPr>
      <w:r>
        <w:rPr>
          <w:rFonts w:ascii="Arial" w:hAnsi="Arial"/>
          <w:b/>
          <w:bCs/>
          <w:color w:val="000000"/>
        </w:rPr>
        <w:t>4. The Procedure Stage 1 - first warning</w:t>
      </w:r>
    </w:p>
    <w:p>
      <w:pPr>
        <w:pStyle w:val="Normal"/>
        <w:bidi w:val="0"/>
        <w:jc w:val="left"/>
        <w:rPr>
          <w:rFonts w:ascii="Arial" w:hAnsi="Arial"/>
        </w:rPr>
      </w:pPr>
      <w:r>
        <w:rPr>
          <w:rFonts w:ascii="Arial" w:hAnsi="Arial"/>
          <w:color w:val="000000"/>
        </w:rPr>
        <w:t>If conduct or performance is unsatisfactory, the person will be given a written warning or performance note. Such warnings will be recorded, but disregarded after 6 months of satisfactory service. The person will also be informed that a final written warning may be considered if there is no sustained satisfactory improvement or change. (</w:t>
      </w:r>
      <w:r>
        <w:rPr>
          <w:rFonts w:ascii="Arial" w:hAnsi="Arial"/>
          <w:i/>
          <w:iCs/>
          <w:color w:val="000000"/>
        </w:rPr>
        <w:t>Where the first offence is sufficiently serious, for example because it is having, or is likely to have, a serious harmful effect on the Community Association, it may be justifiable to move directly to a final written warning)</w:t>
      </w:r>
    </w:p>
    <w:p>
      <w:pPr>
        <w:pStyle w:val="Normal"/>
        <w:bidi w:val="0"/>
        <w:jc w:val="left"/>
        <w:rPr>
          <w:rFonts w:ascii="Arial" w:hAnsi="Arial"/>
          <w:i w:val="false"/>
          <w:iCs w:val="false"/>
          <w:color w:val="000000"/>
        </w:rPr>
      </w:pPr>
      <w:r>
        <w:rPr>
          <w:rFonts w:ascii="Arial" w:hAnsi="Arial"/>
          <w:i w:val="false"/>
          <w:iCs w:val="false"/>
          <w:color w:val="000000"/>
        </w:rPr>
      </w:r>
    </w:p>
    <w:p>
      <w:pPr>
        <w:pStyle w:val="Normal"/>
        <w:bidi w:val="0"/>
        <w:spacing w:before="0" w:after="0"/>
        <w:jc w:val="left"/>
        <w:rPr>
          <w:rFonts w:ascii="Arial" w:hAnsi="Arial"/>
        </w:rPr>
      </w:pPr>
      <w:r>
        <w:rPr>
          <w:rFonts w:ascii="Arial" w:hAnsi="Arial"/>
          <w:b/>
          <w:bCs/>
          <w:color w:val="000000"/>
        </w:rPr>
        <w:t>Stage 2 - final written warning</w:t>
      </w:r>
    </w:p>
    <w:p>
      <w:pPr>
        <w:pStyle w:val="Normal"/>
        <w:bidi w:val="0"/>
        <w:jc w:val="left"/>
        <w:rPr>
          <w:rFonts w:ascii="Arial" w:hAnsi="Arial"/>
        </w:rPr>
      </w:pPr>
      <w:r>
        <w:rPr>
          <w:rFonts w:ascii="Arial" w:hAnsi="Arial"/>
          <w:color w:val="000000"/>
        </w:rPr>
        <w:t>If the offence is serious, or there is no improvement in standards, or if a further offence of a similar kind occurs, a final written warning will be given which will include the reason for the warning and a note that if no improvement results within 6 months, action at Stage 3 will be taken. A member of the Executive group would take the lead in determining the person to write the written warning.</w:t>
      </w:r>
    </w:p>
    <w:p>
      <w:pPr>
        <w:pStyle w:val="Normal"/>
        <w:bidi w:val="0"/>
        <w:jc w:val="left"/>
        <w:rPr>
          <w:rFonts w:ascii="Arial" w:hAnsi="Arial"/>
          <w:color w:val="000000"/>
        </w:rPr>
      </w:pPr>
      <w:r>
        <w:rPr>
          <w:rFonts w:ascii="Arial" w:hAnsi="Arial"/>
          <w:color w:val="000000"/>
        </w:rPr>
      </w:r>
    </w:p>
    <w:p>
      <w:pPr>
        <w:pStyle w:val="Normal"/>
        <w:bidi w:val="0"/>
        <w:spacing w:before="0" w:after="0"/>
        <w:jc w:val="left"/>
        <w:rPr>
          <w:rFonts w:ascii="Arial" w:hAnsi="Arial"/>
        </w:rPr>
      </w:pPr>
      <w:r>
        <w:rPr>
          <w:rFonts w:ascii="Arial" w:hAnsi="Arial"/>
          <w:b/>
          <w:bCs/>
          <w:color w:val="000000"/>
        </w:rPr>
        <w:t>Stage 3 - dismissal</w:t>
      </w:r>
    </w:p>
    <w:p>
      <w:pPr>
        <w:pStyle w:val="Normal"/>
        <w:bidi w:val="0"/>
        <w:jc w:val="left"/>
        <w:rPr>
          <w:rFonts w:ascii="Arial" w:hAnsi="Arial"/>
        </w:rPr>
      </w:pPr>
      <w:r>
        <w:rPr>
          <w:rFonts w:ascii="Arial" w:hAnsi="Arial"/>
          <w:color w:val="000000"/>
        </w:rPr>
        <w:t xml:space="preserve">If the conduct or performance has failed to improve, the person may suffer dismissal </w:t>
      </w:r>
      <w:r>
        <w:rPr>
          <w:rFonts w:ascii="Arial" w:hAnsi="Arial"/>
          <w:color w:val="000000"/>
        </w:rPr>
        <w:t>or action short of dismissal</w:t>
      </w:r>
      <w:r>
        <w:rPr>
          <w:rFonts w:ascii="Arial" w:hAnsi="Arial"/>
          <w:color w:val="000000"/>
        </w:rPr>
        <w:t>.</w:t>
      </w:r>
    </w:p>
    <w:p>
      <w:pPr>
        <w:pStyle w:val="Normal"/>
        <w:bidi w:val="0"/>
        <w:spacing w:before="0" w:after="0"/>
        <w:jc w:val="left"/>
        <w:rPr>
          <w:rFonts w:ascii="Arial" w:hAnsi="Arial"/>
          <w:b/>
          <w:bCs/>
          <w:color w:val="000000"/>
        </w:rPr>
      </w:pPr>
      <w:r>
        <w:rPr>
          <w:rFonts w:ascii="Arial" w:hAnsi="Arial"/>
          <w:b/>
          <w:bCs/>
          <w:color w:val="000000"/>
        </w:rPr>
      </w:r>
    </w:p>
    <w:p>
      <w:pPr>
        <w:pStyle w:val="Normal"/>
        <w:bidi w:val="0"/>
        <w:spacing w:before="0" w:after="0"/>
        <w:jc w:val="left"/>
        <w:rPr>
          <w:rFonts w:ascii="Arial" w:hAnsi="Arial"/>
        </w:rPr>
      </w:pPr>
      <w:r>
        <w:rPr>
          <w:rFonts w:ascii="Arial" w:hAnsi="Arial"/>
          <w:b/>
          <w:bCs/>
          <w:color w:val="000000"/>
        </w:rPr>
        <w:t>Gross misconduct</w:t>
      </w:r>
    </w:p>
    <w:p>
      <w:pPr>
        <w:pStyle w:val="Normal"/>
        <w:bidi w:val="0"/>
        <w:spacing w:before="0" w:after="0"/>
        <w:jc w:val="left"/>
        <w:rPr>
          <w:color w:val="000000"/>
        </w:rPr>
      </w:pPr>
      <w:r>
        <w:rPr>
          <w:rFonts w:ascii="Arial" w:hAnsi="Arial"/>
          <w:color w:val="000000"/>
        </w:rPr>
        <w:t xml:space="preserve">If, after investigation, it is confirmed that a </w:t>
      </w:r>
      <w:r>
        <w:rPr>
          <w:rFonts w:ascii="Arial" w:hAnsi="Arial"/>
          <w:color w:val="000000"/>
        </w:rPr>
        <w:t>person</w:t>
      </w:r>
      <w:r>
        <w:rPr>
          <w:rFonts w:ascii="Arial" w:hAnsi="Arial"/>
          <w:color w:val="000000"/>
        </w:rPr>
        <w:t xml:space="preserve"> has committed an offence of the following nature (the list is not exhaustive), the normal consequence will be dismissal without notice or payment in lieu of notice:</w:t>
      </w:r>
    </w:p>
    <w:p>
      <w:pPr>
        <w:pStyle w:val="Normal"/>
        <w:numPr>
          <w:ilvl w:val="0"/>
          <w:numId w:val="1"/>
        </w:numPr>
        <w:bidi w:val="0"/>
        <w:jc w:val="left"/>
        <w:rPr>
          <w:rFonts w:ascii="Arial" w:hAnsi="Arial"/>
        </w:rPr>
      </w:pPr>
      <w:r>
        <w:rPr>
          <w:rFonts w:ascii="Arial" w:hAnsi="Arial"/>
          <w:color w:val="000000"/>
        </w:rPr>
        <w:t>theft</w:t>
      </w:r>
    </w:p>
    <w:p>
      <w:pPr>
        <w:pStyle w:val="Normal"/>
        <w:numPr>
          <w:ilvl w:val="0"/>
          <w:numId w:val="1"/>
        </w:numPr>
        <w:bidi w:val="0"/>
        <w:jc w:val="left"/>
        <w:rPr>
          <w:rFonts w:ascii="Arial" w:hAnsi="Arial"/>
        </w:rPr>
      </w:pPr>
      <w:r>
        <w:rPr>
          <w:rFonts w:ascii="Arial" w:hAnsi="Arial"/>
          <w:color w:val="000000"/>
        </w:rPr>
        <w:t>damage to property</w:t>
      </w:r>
    </w:p>
    <w:p>
      <w:pPr>
        <w:pStyle w:val="Normal"/>
        <w:numPr>
          <w:ilvl w:val="0"/>
          <w:numId w:val="1"/>
        </w:numPr>
        <w:bidi w:val="0"/>
        <w:jc w:val="left"/>
        <w:rPr>
          <w:rFonts w:ascii="Arial" w:hAnsi="Arial"/>
        </w:rPr>
      </w:pPr>
      <w:r>
        <w:rPr>
          <w:rFonts w:ascii="Arial" w:hAnsi="Arial"/>
          <w:color w:val="000000"/>
        </w:rPr>
        <w:t>fraud</w:t>
      </w:r>
    </w:p>
    <w:p>
      <w:pPr>
        <w:pStyle w:val="Normal"/>
        <w:numPr>
          <w:ilvl w:val="0"/>
          <w:numId w:val="1"/>
        </w:numPr>
        <w:bidi w:val="0"/>
        <w:jc w:val="left"/>
        <w:rPr>
          <w:rFonts w:ascii="Arial" w:hAnsi="Arial"/>
        </w:rPr>
      </w:pPr>
      <w:r>
        <w:rPr>
          <w:rFonts w:ascii="Arial" w:hAnsi="Arial"/>
          <w:color w:val="000000"/>
        </w:rPr>
        <w:t>incapacity for work due to being under the influence of alcohol, substance misuse or illegal drugs</w:t>
      </w:r>
    </w:p>
    <w:p>
      <w:pPr>
        <w:pStyle w:val="Normal"/>
        <w:numPr>
          <w:ilvl w:val="0"/>
          <w:numId w:val="1"/>
        </w:numPr>
        <w:bidi w:val="0"/>
        <w:jc w:val="left"/>
        <w:rPr>
          <w:rFonts w:ascii="Arial" w:hAnsi="Arial"/>
        </w:rPr>
      </w:pPr>
      <w:r>
        <w:rPr>
          <w:rFonts w:ascii="Arial" w:hAnsi="Arial"/>
          <w:color w:val="000000"/>
        </w:rPr>
        <w:t>physical violence, bullying and gross insubordination.</w:t>
      </w:r>
    </w:p>
    <w:p>
      <w:pPr>
        <w:pStyle w:val="Normal"/>
        <w:tabs>
          <w:tab w:val="clear" w:pos="720"/>
          <w:tab w:val="left" w:pos="945" w:leader="none"/>
        </w:tabs>
        <w:bidi w:val="0"/>
        <w:spacing w:before="57" w:after="57"/>
        <w:jc w:val="left"/>
        <w:rPr>
          <w:rFonts w:ascii="Arial" w:hAnsi="Arial"/>
        </w:rPr>
      </w:pPr>
      <w:r>
        <w:rPr>
          <w:rFonts w:ascii="Arial" w:hAnsi="Arial"/>
          <w:color w:val="000000"/>
        </w:rPr>
        <w:t>While the alleged gross misconduct is being investigated, the person may be suspended, during which time he or she will be paid their normal pay rate. Any decision to dismiss will be taken by the Community Association only after full investigation.</w:t>
      </w:r>
    </w:p>
    <w:p>
      <w:pPr>
        <w:pStyle w:val="Normal"/>
        <w:bidi w:val="0"/>
        <w:spacing w:before="0" w:after="0"/>
        <w:jc w:val="left"/>
        <w:rPr>
          <w:rFonts w:ascii="Arial" w:hAnsi="Arial"/>
          <w:color w:val="000000"/>
        </w:rPr>
      </w:pPr>
      <w:r>
        <w:rPr>
          <w:rFonts w:ascii="Arial" w:hAnsi="Arial"/>
          <w:color w:val="000000"/>
        </w:rPr>
      </w:r>
    </w:p>
    <w:p>
      <w:pPr>
        <w:pStyle w:val="Normal"/>
        <w:bidi w:val="0"/>
        <w:spacing w:before="0" w:after="0"/>
        <w:jc w:val="left"/>
        <w:rPr>
          <w:rFonts w:ascii="Arial" w:hAnsi="Arial"/>
        </w:rPr>
      </w:pPr>
      <w:r>
        <w:rPr>
          <w:rFonts w:ascii="Arial" w:hAnsi="Arial"/>
          <w:b/>
          <w:bCs/>
          <w:color w:val="000000"/>
        </w:rPr>
        <w:t>Appeals</w:t>
      </w:r>
    </w:p>
    <w:p>
      <w:pPr>
        <w:pStyle w:val="Normal"/>
        <w:bidi w:val="0"/>
        <w:jc w:val="left"/>
        <w:rPr>
          <w:rFonts w:ascii="Arial" w:hAnsi="Arial"/>
        </w:rPr>
      </w:pPr>
      <w:r>
        <w:rPr>
          <w:rFonts w:ascii="Arial" w:hAnsi="Arial"/>
          <w:color w:val="000000"/>
        </w:rPr>
        <w:t xml:space="preserve">A </w:t>
      </w:r>
      <w:r>
        <w:rPr>
          <w:rFonts w:ascii="Arial" w:hAnsi="Arial"/>
          <w:color w:val="000000"/>
        </w:rPr>
        <w:t>person</w:t>
      </w:r>
      <w:r>
        <w:rPr>
          <w:rFonts w:ascii="Arial" w:hAnsi="Arial"/>
          <w:color w:val="000000"/>
        </w:rPr>
        <w:t xml:space="preserve"> who wishes to appeal against any disciplinary decision must do so to the Chair within five working days. Trustees selected by the Community </w:t>
      </w:r>
      <w:r>
        <w:rPr>
          <w:rFonts w:eastAsia="NSimSun" w:cs="Arial" w:ascii="Arial" w:hAnsi="Arial"/>
          <w:color w:val="000000"/>
          <w:kern w:val="2"/>
          <w:sz w:val="24"/>
          <w:szCs w:val="24"/>
          <w:lang w:val="en-GB" w:eastAsia="zh-CN" w:bidi="hi-IN"/>
        </w:rPr>
        <w:t xml:space="preserve">Association, usually from the Executive group, </w:t>
      </w:r>
      <w:r>
        <w:rPr>
          <w:rFonts w:ascii="Arial" w:hAnsi="Arial"/>
          <w:color w:val="000000"/>
        </w:rPr>
        <w:t>will hear the appeal and decide the case as impartially as possible.</w:t>
      </w:r>
    </w:p>
    <w:p>
      <w:pPr>
        <w:pStyle w:val="Normal"/>
        <w:bidi w:val="0"/>
        <w:jc w:val="left"/>
        <w:rPr>
          <w:rFonts w:ascii="Arial" w:hAnsi="Arial"/>
          <w:color w:val="000000"/>
        </w:rPr>
      </w:pPr>
      <w:r>
        <w:rPr>
          <w:rFonts w:ascii="Arial" w:hAnsi="Arial"/>
          <w:color w:val="000000"/>
        </w:rPr>
      </w:r>
    </w:p>
    <w:p>
      <w:pPr>
        <w:pStyle w:val="Normal"/>
        <w:bidi w:val="0"/>
        <w:jc w:val="left"/>
        <w:rPr>
          <w:rFonts w:ascii="Arial" w:hAnsi="Arial"/>
        </w:rPr>
      </w:pPr>
      <w:r>
        <w:rPr>
          <w:rFonts w:ascii="Arial" w:hAnsi="Arial"/>
          <w:b/>
          <w:bCs/>
          <w:color w:val="000000"/>
          <w:sz w:val="26"/>
          <w:szCs w:val="26"/>
        </w:rPr>
        <w:t>B. Grievance procedure</w:t>
      </w:r>
    </w:p>
    <w:p>
      <w:pPr>
        <w:pStyle w:val="Normal"/>
        <w:bidi w:val="0"/>
        <w:spacing w:before="57" w:after="57"/>
        <w:jc w:val="left"/>
        <w:rPr>
          <w:rFonts w:ascii="Arial" w:hAnsi="Arial"/>
        </w:rPr>
      </w:pPr>
      <w:r>
        <w:rPr>
          <w:rFonts w:ascii="Arial" w:hAnsi="Arial"/>
          <w:b/>
          <w:bCs/>
          <w:color w:val="000000"/>
        </w:rPr>
        <w:t>Dealing with grievances informally</w:t>
      </w:r>
    </w:p>
    <w:p>
      <w:pPr>
        <w:pStyle w:val="Normal"/>
        <w:bidi w:val="0"/>
        <w:jc w:val="left"/>
        <w:rPr>
          <w:rFonts w:ascii="Arial" w:hAnsi="Arial"/>
        </w:rPr>
      </w:pPr>
      <w:r>
        <w:rPr>
          <w:rFonts w:ascii="Arial" w:hAnsi="Arial"/>
          <w:color w:val="000000"/>
        </w:rPr>
        <w:t xml:space="preserve">If a </w:t>
      </w:r>
      <w:r>
        <w:rPr>
          <w:rFonts w:ascii="Arial" w:hAnsi="Arial"/>
          <w:color w:val="000000"/>
        </w:rPr>
        <w:t>person</w:t>
      </w:r>
      <w:r>
        <w:rPr>
          <w:rFonts w:ascii="Arial" w:hAnsi="Arial"/>
          <w:color w:val="000000"/>
        </w:rPr>
        <w:t xml:space="preserve"> has a grievance or complaint to do with his or her work or the people he or she works with he or she should, wherever possible, start by talking it over with their </w:t>
      </w:r>
      <w:r>
        <w:rPr>
          <w:rFonts w:ascii="Arial" w:hAnsi="Arial"/>
          <w:color w:val="000000"/>
        </w:rPr>
        <w:t>Chair/</w:t>
      </w:r>
      <w:r>
        <w:rPr>
          <w:rFonts w:ascii="Arial" w:hAnsi="Arial"/>
          <w:color w:val="000000"/>
        </w:rPr>
        <w:t xml:space="preserve">Manager or relevant trustee. The </w:t>
      </w:r>
      <w:r>
        <w:rPr>
          <w:rFonts w:eastAsia="NSimSun" w:cs="Arial" w:ascii="Arial" w:hAnsi="Arial"/>
          <w:color w:val="000000"/>
          <w:kern w:val="2"/>
          <w:sz w:val="24"/>
          <w:szCs w:val="24"/>
          <w:lang w:val="en-GB" w:eastAsia="zh-CN" w:bidi="hi-IN"/>
        </w:rPr>
        <w:t>p</w:t>
      </w:r>
      <w:r>
        <w:rPr>
          <w:rFonts w:ascii="Arial" w:hAnsi="Arial"/>
          <w:color w:val="000000"/>
        </w:rPr>
        <w:t>erson may be able to agree a solution informally between him or her and the Community Association.</w:t>
      </w:r>
    </w:p>
    <w:p>
      <w:pPr>
        <w:pStyle w:val="Normal"/>
        <w:bidi w:val="0"/>
        <w:jc w:val="left"/>
        <w:rPr>
          <w:rFonts w:ascii="Arial" w:hAnsi="Arial"/>
          <w:color w:val="000000"/>
        </w:rPr>
      </w:pPr>
      <w:r>
        <w:rPr>
          <w:rFonts w:ascii="Arial" w:hAnsi="Arial"/>
          <w:color w:val="000000"/>
        </w:rPr>
      </w:r>
    </w:p>
    <w:p>
      <w:pPr>
        <w:pStyle w:val="Normal"/>
        <w:bidi w:val="0"/>
        <w:spacing w:before="0" w:after="0"/>
        <w:jc w:val="left"/>
        <w:rPr>
          <w:rFonts w:ascii="Arial" w:hAnsi="Arial"/>
        </w:rPr>
      </w:pPr>
      <w:r>
        <w:rPr>
          <w:rFonts w:ascii="Arial" w:hAnsi="Arial"/>
          <w:b/>
          <w:bCs/>
          <w:color w:val="000000"/>
        </w:rPr>
        <w:t>Formal grievance</w:t>
      </w:r>
    </w:p>
    <w:p>
      <w:pPr>
        <w:pStyle w:val="Normal"/>
        <w:bidi w:val="0"/>
        <w:jc w:val="left"/>
        <w:rPr>
          <w:rFonts w:ascii="Arial" w:hAnsi="Arial"/>
        </w:rPr>
      </w:pPr>
      <w:r>
        <w:rPr>
          <w:rFonts w:ascii="Arial" w:hAnsi="Arial"/>
          <w:color w:val="000000"/>
        </w:rPr>
        <w:t xml:space="preserve">If the matter is serious and/or the person wishes to raise the matter formally he or she should set out the grievance in writing to his or her </w:t>
      </w:r>
      <w:r>
        <w:rPr>
          <w:rFonts w:ascii="Arial" w:hAnsi="Arial"/>
          <w:color w:val="000000"/>
        </w:rPr>
        <w:t>Chair/</w:t>
      </w:r>
      <w:r>
        <w:rPr>
          <w:rFonts w:ascii="Arial" w:hAnsi="Arial"/>
          <w:color w:val="000000"/>
        </w:rPr>
        <w:t xml:space="preserve">manager. He or she should stick to the facts and avoid language that is insulting or abusive. Where his or her grievance is against his or her </w:t>
      </w:r>
      <w:r>
        <w:rPr>
          <w:rFonts w:ascii="Arial" w:hAnsi="Arial"/>
          <w:color w:val="000000"/>
        </w:rPr>
        <w:t>Chair/</w:t>
      </w:r>
      <w:r>
        <w:rPr>
          <w:rFonts w:ascii="Arial" w:hAnsi="Arial"/>
          <w:color w:val="000000"/>
        </w:rPr>
        <w:t xml:space="preserve">Manager and he or she feels unable to approach him or her he or she should talk to another </w:t>
      </w:r>
      <w:r>
        <w:rPr>
          <w:rFonts w:ascii="Arial" w:hAnsi="Arial"/>
          <w:color w:val="000000"/>
        </w:rPr>
        <w:t>Trustee/</w:t>
      </w:r>
      <w:r>
        <w:rPr>
          <w:rFonts w:ascii="Arial" w:hAnsi="Arial"/>
          <w:color w:val="000000"/>
        </w:rPr>
        <w:t>Manager.</w:t>
      </w:r>
    </w:p>
    <w:p>
      <w:pPr>
        <w:pStyle w:val="Normal"/>
        <w:bidi w:val="0"/>
        <w:jc w:val="left"/>
        <w:rPr>
          <w:rFonts w:ascii="Arial" w:hAnsi="Arial"/>
          <w:color w:val="000000"/>
        </w:rPr>
      </w:pPr>
      <w:r>
        <w:rPr>
          <w:rFonts w:ascii="Arial" w:hAnsi="Arial"/>
          <w:color w:val="000000"/>
        </w:rPr>
      </w:r>
    </w:p>
    <w:p>
      <w:pPr>
        <w:pStyle w:val="Normal"/>
        <w:bidi w:val="0"/>
        <w:spacing w:before="0" w:after="0"/>
        <w:jc w:val="left"/>
        <w:rPr>
          <w:rFonts w:ascii="Arial" w:hAnsi="Arial"/>
        </w:rPr>
      </w:pPr>
      <w:r>
        <w:rPr>
          <w:rFonts w:ascii="Arial" w:hAnsi="Arial"/>
          <w:b/>
          <w:bCs/>
          <w:color w:val="000000"/>
        </w:rPr>
        <w:t>Grievance hearing</w:t>
      </w:r>
    </w:p>
    <w:p>
      <w:pPr>
        <w:pStyle w:val="Normal"/>
        <w:bidi w:val="0"/>
        <w:jc w:val="left"/>
        <w:rPr>
          <w:rFonts w:ascii="Arial" w:hAnsi="Arial"/>
        </w:rPr>
      </w:pPr>
      <w:r>
        <w:rPr>
          <w:rFonts w:ascii="Arial" w:hAnsi="Arial"/>
          <w:color w:val="000000"/>
        </w:rPr>
        <w:t xml:space="preserve">The person's </w:t>
      </w:r>
      <w:r>
        <w:rPr>
          <w:rFonts w:ascii="Arial" w:hAnsi="Arial"/>
          <w:color w:val="000000"/>
        </w:rPr>
        <w:t>Chair/</w:t>
      </w:r>
      <w:r>
        <w:rPr>
          <w:rFonts w:ascii="Arial" w:hAnsi="Arial"/>
          <w:color w:val="000000"/>
        </w:rPr>
        <w:t xml:space="preserve">manager will call him or her to a meeting, normally within five days, to discuss the grievance. He or she has the right to be accompanied by a colleague, trade union representative or a friend at this meeting if he or she makes a reasonable request. After the meeting the </w:t>
      </w:r>
      <w:r>
        <w:rPr>
          <w:rFonts w:ascii="Arial" w:hAnsi="Arial"/>
          <w:color w:val="000000"/>
        </w:rPr>
        <w:t>Chair/</w:t>
      </w:r>
      <w:r>
        <w:rPr>
          <w:rFonts w:ascii="Arial" w:hAnsi="Arial"/>
          <w:color w:val="000000"/>
        </w:rPr>
        <w:t>manager will give his or her a decision in writing, normally within 24 hours.</w:t>
      </w:r>
    </w:p>
    <w:p>
      <w:pPr>
        <w:pStyle w:val="Normal"/>
        <w:bidi w:val="0"/>
        <w:jc w:val="left"/>
        <w:rPr>
          <w:rFonts w:ascii="Arial" w:hAnsi="Arial"/>
          <w:color w:val="000000"/>
        </w:rPr>
      </w:pPr>
      <w:r>
        <w:rPr>
          <w:rFonts w:ascii="Arial" w:hAnsi="Arial"/>
          <w:color w:val="000000"/>
        </w:rPr>
      </w:r>
    </w:p>
    <w:p>
      <w:pPr>
        <w:pStyle w:val="Normal"/>
        <w:bidi w:val="0"/>
        <w:jc w:val="left"/>
        <w:rPr>
          <w:rFonts w:ascii="Arial" w:hAnsi="Arial"/>
          <w:color w:val="000000"/>
        </w:rPr>
      </w:pPr>
      <w:r>
        <w:rPr>
          <w:rFonts w:ascii="Arial" w:hAnsi="Arial"/>
          <w:color w:val="000000"/>
        </w:rPr>
      </w:r>
    </w:p>
    <w:p>
      <w:pPr>
        <w:pStyle w:val="Normal"/>
        <w:bidi w:val="0"/>
        <w:jc w:val="left"/>
        <w:rPr>
          <w:rFonts w:ascii="Arial" w:hAnsi="Arial"/>
          <w:color w:val="000000"/>
        </w:rPr>
      </w:pPr>
      <w:r>
        <w:rPr>
          <w:rFonts w:ascii="Arial" w:hAnsi="Arial"/>
          <w:color w:val="000000"/>
        </w:rPr>
      </w:r>
    </w:p>
    <w:p>
      <w:pPr>
        <w:pStyle w:val="Normal"/>
        <w:bidi w:val="0"/>
        <w:spacing w:before="0" w:after="0"/>
        <w:jc w:val="left"/>
        <w:rPr>
          <w:rFonts w:ascii="Arial" w:hAnsi="Arial"/>
        </w:rPr>
      </w:pPr>
      <w:r>
        <w:rPr>
          <w:rFonts w:ascii="Arial" w:hAnsi="Arial"/>
          <w:b/>
          <w:bCs/>
          <w:color w:val="000000"/>
        </w:rPr>
        <w:t>Appeal</w:t>
      </w:r>
    </w:p>
    <w:p>
      <w:pPr>
        <w:pStyle w:val="Normal"/>
        <w:bidi w:val="0"/>
        <w:jc w:val="left"/>
        <w:rPr>
          <w:rFonts w:ascii="Arial" w:hAnsi="Arial"/>
        </w:rPr>
      </w:pPr>
      <w:r>
        <w:rPr>
          <w:rFonts w:ascii="Arial" w:hAnsi="Arial"/>
          <w:color w:val="000000"/>
        </w:rPr>
        <w:t xml:space="preserve">If the person is unhappy with his or her </w:t>
      </w:r>
      <w:r>
        <w:rPr>
          <w:rFonts w:ascii="Arial" w:hAnsi="Arial"/>
          <w:color w:val="000000"/>
        </w:rPr>
        <w:t xml:space="preserve">Chair or </w:t>
      </w:r>
      <w:r>
        <w:rPr>
          <w:rFonts w:ascii="Arial" w:hAnsi="Arial"/>
          <w:color w:val="000000"/>
        </w:rPr>
        <w:t xml:space="preserve">manager's decision and he or she wishes to appeal he or she should let his or her </w:t>
      </w:r>
      <w:r>
        <w:rPr>
          <w:rFonts w:ascii="Arial" w:hAnsi="Arial"/>
          <w:color w:val="000000"/>
        </w:rPr>
        <w:t>Chair/</w:t>
      </w:r>
      <w:r>
        <w:rPr>
          <w:rFonts w:ascii="Arial" w:hAnsi="Arial"/>
          <w:color w:val="000000"/>
        </w:rPr>
        <w:t>manager know. He or she will be invited to an appeal meeting, normally within five days, and his or her appeal will be heard by a more senior manager/</w:t>
      </w:r>
      <w:r>
        <w:rPr>
          <w:rFonts w:ascii="Arial" w:hAnsi="Arial"/>
          <w:color w:val="000000"/>
        </w:rPr>
        <w:t>Chair</w:t>
      </w:r>
      <w:r>
        <w:rPr>
          <w:rFonts w:ascii="Arial" w:hAnsi="Arial"/>
          <w:color w:val="000000"/>
        </w:rPr>
        <w:t xml:space="preserve">. He or she has the right to be accompanied by a colleague, trade union representative or a friend at this meeting if he or she makes a reasonable request. After the meeting the </w:t>
      </w:r>
      <w:r>
        <w:rPr>
          <w:rFonts w:ascii="Arial" w:hAnsi="Arial"/>
          <w:color w:val="000000"/>
        </w:rPr>
        <w:t>Chair/</w:t>
      </w:r>
      <w:r>
        <w:rPr>
          <w:rFonts w:ascii="Arial" w:hAnsi="Arial"/>
          <w:color w:val="000000"/>
        </w:rPr>
        <w:t xml:space="preserve">manager will give him or her a decision, normally within 24 hours. The </w:t>
      </w:r>
      <w:r>
        <w:rPr>
          <w:rFonts w:ascii="Arial" w:hAnsi="Arial"/>
          <w:color w:val="000000"/>
        </w:rPr>
        <w:t>Chair’s/</w:t>
      </w:r>
      <w:r>
        <w:rPr>
          <w:rFonts w:ascii="Arial" w:hAnsi="Arial"/>
          <w:color w:val="000000"/>
        </w:rPr>
        <w:t>manager's decision is final.</w:t>
      </w:r>
    </w:p>
    <w:p>
      <w:pPr>
        <w:pStyle w:val="Normal"/>
        <w:bidi w:val="0"/>
        <w:jc w:val="left"/>
        <w:rPr>
          <w:rFonts w:ascii="Arial" w:hAnsi="Arial"/>
          <w:color w:val="000000"/>
        </w:rPr>
      </w:pPr>
      <w:r>
        <w:rPr>
          <w:rFonts w:ascii="Arial" w:hAnsi="Arial"/>
          <w:color w:val="000000"/>
        </w:rPr>
      </w:r>
    </w:p>
    <w:p>
      <w:pPr>
        <w:pStyle w:val="Normal"/>
        <w:bidi w:val="0"/>
        <w:jc w:val="both"/>
        <w:rPr>
          <w:rFonts w:ascii="Arial" w:hAnsi="Arial" w:cs="Arial"/>
          <w:color w:val="000000"/>
          <w:lang w:bidi="en-GB"/>
        </w:rPr>
      </w:pPr>
      <w:r>
        <w:rPr>
          <w:rFonts w:cs="Arial" w:ascii="Arial" w:hAnsi="Arial"/>
          <w:color w:val="000000"/>
          <w:lang w:bidi="en-GB"/>
        </w:rPr>
      </w:r>
    </w:p>
    <w:p>
      <w:pPr>
        <w:pStyle w:val="Normal"/>
        <w:bidi w:val="0"/>
        <w:jc w:val="both"/>
        <w:rPr>
          <w:rFonts w:ascii="Arial" w:hAnsi="Arial"/>
        </w:rPr>
      </w:pPr>
      <w:r>
        <w:rPr>
          <w:rFonts w:cs="Arial" w:ascii="Arial" w:hAnsi="Arial"/>
          <w:color w:val="000000"/>
          <w:sz w:val="22"/>
          <w:szCs w:val="22"/>
          <w:lang w:bidi="en-GB"/>
        </w:rPr>
        <w:t xml:space="preserve">This Policy will be reviewed annually and updated as necessary. The </w:t>
      </w:r>
      <w:r>
        <w:rPr>
          <w:rFonts w:eastAsia="NSimSun" w:cs="Arial" w:ascii="Arial" w:hAnsi="Arial"/>
          <w:color w:val="000000"/>
          <w:kern w:val="2"/>
          <w:sz w:val="22"/>
          <w:szCs w:val="22"/>
          <w:lang w:val="en-GB" w:eastAsia="zh-CN" w:bidi="en-GB"/>
        </w:rPr>
        <w:t>Trustees</w:t>
      </w:r>
      <w:r>
        <w:rPr>
          <w:rFonts w:cs="Arial" w:ascii="Arial" w:hAnsi="Arial"/>
          <w:color w:val="000000"/>
          <w:sz w:val="22"/>
          <w:szCs w:val="22"/>
          <w:lang w:bidi="en-GB"/>
        </w:rPr>
        <w:t xml:space="preserve"> Management Committee endorses this Policy and </w:t>
      </w:r>
      <w:r>
        <w:rPr>
          <w:rFonts w:eastAsia="NSimSun" w:cs="Arial" w:ascii="Arial" w:hAnsi="Arial"/>
          <w:color w:val="000000"/>
          <w:kern w:val="2"/>
          <w:sz w:val="22"/>
          <w:szCs w:val="22"/>
          <w:lang w:val="en-GB" w:eastAsia="zh-CN" w:bidi="en-GB"/>
        </w:rPr>
        <w:t>is</w:t>
      </w:r>
      <w:r>
        <w:rPr>
          <w:rFonts w:cs="Arial" w:ascii="Arial" w:hAnsi="Arial"/>
          <w:color w:val="000000"/>
          <w:sz w:val="22"/>
          <w:szCs w:val="22"/>
          <w:lang w:bidi="en-GB"/>
        </w:rPr>
        <w:t xml:space="preserve"> fully committed to its implementation.</w:t>
      </w:r>
    </w:p>
    <w:p>
      <w:pPr>
        <w:pStyle w:val="Normal"/>
        <w:bidi w:val="0"/>
        <w:spacing w:before="171" w:after="171"/>
        <w:jc w:val="both"/>
        <w:rPr>
          <w:rFonts w:ascii="Arial" w:hAnsi="Arial" w:cs="Arial"/>
          <w:color w:val="000000"/>
          <w:lang w:bidi="en-GB"/>
        </w:rPr>
      </w:pPr>
      <w:r>
        <w:rPr>
          <w:rFonts w:cs="Arial" w:ascii="Arial" w:hAnsi="Arial"/>
          <w:color w:val="000000"/>
          <w:lang w:bidi="en-GB"/>
        </w:rPr>
      </w:r>
    </w:p>
    <w:p>
      <w:pPr>
        <w:pStyle w:val="Normal"/>
        <w:bidi w:val="0"/>
        <w:spacing w:before="57" w:after="57"/>
        <w:jc w:val="both"/>
        <w:rPr>
          <w:rFonts w:ascii="Arial" w:hAnsi="Arial"/>
        </w:rPr>
      </w:pPr>
      <w:r>
        <w:rPr>
          <w:rFonts w:cs="Arial" w:ascii="Arial" w:hAnsi="Arial"/>
          <w:b/>
          <w:color w:val="000000"/>
          <w:lang w:val="en-US" w:bidi="en-GB"/>
        </w:rPr>
        <w:t>NOTES:</w:t>
      </w:r>
    </w:p>
    <w:p>
      <w:pPr>
        <w:pStyle w:val="Normal"/>
        <w:bidi w:val="0"/>
        <w:spacing w:before="57" w:after="57"/>
        <w:jc w:val="both"/>
        <w:rPr>
          <w:rFonts w:ascii="Arial" w:hAnsi="Arial"/>
        </w:rPr>
      </w:pPr>
      <w:r>
        <w:rPr>
          <w:rFonts w:cs="Arial" w:ascii="Arial" w:hAnsi="Arial"/>
          <w:b w:val="false"/>
          <w:bCs w:val="false"/>
          <w:color w:val="000000"/>
          <w:lang w:val="en-US" w:bidi="en-GB"/>
        </w:rPr>
        <w:t>This Policy has been approved &amp; authorised by:</w:t>
      </w:r>
    </w:p>
    <w:p>
      <w:pPr>
        <w:pStyle w:val="Normal"/>
        <w:bidi w:val="0"/>
        <w:jc w:val="both"/>
        <w:rPr>
          <w:rFonts w:ascii="Arial" w:hAnsi="Arial" w:cs="Arial"/>
          <w:b/>
          <w:color w:val="000000"/>
          <w:lang w:val="en-US" w:bidi="en-GB"/>
        </w:rPr>
      </w:pPr>
      <w:r>
        <w:rPr>
          <w:rFonts w:cs="Arial" w:ascii="Arial" w:hAnsi="Arial"/>
          <w:b/>
          <w:color w:val="000000"/>
          <w:lang w:val="en-US" w:bidi="en-GB"/>
        </w:rPr>
      </w:r>
    </w:p>
    <w:tbl>
      <w:tblPr>
        <w:tblW w:w="9585" w:type="dxa"/>
        <w:jc w:val="left"/>
        <w:tblInd w:w="158" w:type="dxa"/>
        <w:tblLayout w:type="fixed"/>
        <w:tblCellMar>
          <w:top w:w="0" w:type="dxa"/>
          <w:left w:w="108" w:type="dxa"/>
          <w:bottom w:w="0" w:type="dxa"/>
          <w:right w:w="108" w:type="dxa"/>
        </w:tblCellMar>
      </w:tblPr>
      <w:tblGrid>
        <w:gridCol w:w="2547"/>
        <w:gridCol w:w="7038"/>
      </w:tblGrid>
      <w:tr>
        <w:trPr/>
        <w:tc>
          <w:tcPr>
            <w:tcW w:w="2547" w:type="dxa"/>
            <w:tcBorders>
              <w:top w:val="single" w:sz="2" w:space="0" w:color="000000"/>
              <w:left w:val="single" w:sz="2" w:space="0" w:color="000000"/>
              <w:bottom w:val="single" w:sz="2" w:space="0" w:color="000000"/>
            </w:tcBorders>
          </w:tcPr>
          <w:p>
            <w:pPr>
              <w:pStyle w:val="Normal"/>
              <w:widowControl w:val="false"/>
              <w:overflowPunct w:val="true"/>
              <w:bidi w:val="0"/>
              <w:spacing w:before="57" w:after="57"/>
              <w:jc w:val="both"/>
              <w:textAlignment w:val="baseline"/>
              <w:rPr>
                <w:rFonts w:ascii="Arial" w:hAnsi="Arial"/>
              </w:rPr>
            </w:pPr>
            <w:r>
              <w:rPr>
                <w:rFonts w:eastAsia="Times New Roman" w:cs="Arial" w:ascii="Arial" w:hAnsi="Arial"/>
                <w:b/>
                <w:bCs/>
                <w:color w:val="000000"/>
                <w:sz w:val="22"/>
                <w:szCs w:val="22"/>
                <w:lang w:eastAsia="en-GB" w:bidi="en-GB"/>
              </w:rPr>
              <w:t>Name:</w:t>
            </w:r>
          </w:p>
        </w:tc>
        <w:tc>
          <w:tcPr>
            <w:tcW w:w="7038"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bidi w:val="0"/>
              <w:snapToGrid w:val="false"/>
              <w:spacing w:before="57" w:after="57"/>
              <w:jc w:val="both"/>
              <w:textAlignment w:val="baseline"/>
              <w:rPr>
                <w:rFonts w:ascii="Arial" w:hAnsi="Arial"/>
              </w:rPr>
            </w:pPr>
            <w:r>
              <w:rPr>
                <w:rFonts w:eastAsia="Times New Roman" w:cs="Arial" w:ascii="Arial" w:hAnsi="Arial"/>
                <w:b w:val="false"/>
                <w:bCs w:val="false"/>
                <w:color w:val="000000"/>
                <w:kern w:val="2"/>
                <w:sz w:val="22"/>
                <w:szCs w:val="22"/>
                <w:lang w:val="en-GB" w:eastAsia="en-GB" w:bidi="en-GB"/>
              </w:rPr>
              <w:t>Chair of meeting</w:t>
            </w:r>
          </w:p>
        </w:tc>
      </w:tr>
      <w:tr>
        <w:trPr/>
        <w:tc>
          <w:tcPr>
            <w:tcW w:w="2547" w:type="dxa"/>
            <w:tcBorders>
              <w:left w:val="single" w:sz="2" w:space="0" w:color="000000"/>
              <w:bottom w:val="single" w:sz="2" w:space="0" w:color="000000"/>
            </w:tcBorders>
          </w:tcPr>
          <w:p>
            <w:pPr>
              <w:pStyle w:val="Normal"/>
              <w:widowControl w:val="false"/>
              <w:overflowPunct w:val="true"/>
              <w:bidi w:val="0"/>
              <w:spacing w:before="57" w:after="57"/>
              <w:jc w:val="both"/>
              <w:textAlignment w:val="baseline"/>
              <w:rPr>
                <w:rFonts w:ascii="Arial" w:hAnsi="Arial"/>
              </w:rPr>
            </w:pPr>
            <w:r>
              <w:rPr>
                <w:rFonts w:eastAsia="Times New Roman" w:cs="Arial" w:ascii="Arial" w:hAnsi="Arial"/>
                <w:b/>
                <w:bCs/>
                <w:color w:val="000000"/>
                <w:sz w:val="22"/>
                <w:szCs w:val="22"/>
                <w:lang w:eastAsia="en-GB" w:bidi="en-GB"/>
              </w:rPr>
              <w:t>Position:</w:t>
            </w:r>
          </w:p>
        </w:tc>
        <w:tc>
          <w:tcPr>
            <w:tcW w:w="7038" w:type="dxa"/>
            <w:tcBorders>
              <w:left w:val="single" w:sz="2" w:space="0" w:color="000000"/>
              <w:bottom w:val="single" w:sz="2" w:space="0" w:color="000000"/>
              <w:right w:val="single" w:sz="2" w:space="0" w:color="000000"/>
            </w:tcBorders>
          </w:tcPr>
          <w:p>
            <w:pPr>
              <w:pStyle w:val="Normal"/>
              <w:widowControl w:val="false"/>
              <w:overflowPunct w:val="true"/>
              <w:bidi w:val="0"/>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Trustees Management Meeting</w:t>
            </w:r>
          </w:p>
        </w:tc>
      </w:tr>
      <w:tr>
        <w:trPr/>
        <w:tc>
          <w:tcPr>
            <w:tcW w:w="2547" w:type="dxa"/>
            <w:tcBorders>
              <w:left w:val="single" w:sz="2" w:space="0" w:color="000000"/>
              <w:bottom w:val="single" w:sz="2" w:space="0" w:color="000000"/>
            </w:tcBorders>
          </w:tcPr>
          <w:p>
            <w:pPr>
              <w:pStyle w:val="Normal"/>
              <w:widowControl w:val="false"/>
              <w:overflowPunct w:val="true"/>
              <w:bidi w:val="0"/>
              <w:spacing w:before="57" w:after="57"/>
              <w:jc w:val="both"/>
              <w:textAlignment w:val="baseline"/>
              <w:rPr>
                <w:rFonts w:ascii="Arial" w:hAnsi="Arial"/>
              </w:rPr>
            </w:pPr>
            <w:r>
              <w:rPr>
                <w:rFonts w:eastAsia="Times New Roman" w:cs="Arial" w:ascii="Arial" w:hAnsi="Arial"/>
                <w:b/>
                <w:bCs/>
                <w:color w:val="000000"/>
                <w:sz w:val="22"/>
                <w:szCs w:val="22"/>
                <w:lang w:eastAsia="en-GB" w:bidi="en-GB"/>
              </w:rPr>
              <w:t>Original Date agreed:</w:t>
            </w:r>
          </w:p>
        </w:tc>
        <w:tc>
          <w:tcPr>
            <w:tcW w:w="7038" w:type="dxa"/>
            <w:tcBorders>
              <w:left w:val="single" w:sz="2" w:space="0" w:color="000000"/>
              <w:bottom w:val="single" w:sz="2" w:space="0" w:color="000000"/>
              <w:right w:val="single" w:sz="2" w:space="0" w:color="000000"/>
            </w:tcBorders>
          </w:tcPr>
          <w:p>
            <w:pPr>
              <w:pStyle w:val="Normal"/>
              <w:widowControl w:val="false"/>
              <w:overflowPunct w:val="true"/>
              <w:bidi w:val="0"/>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28</w:t>
            </w:r>
            <w:r>
              <w:rPr>
                <w:rFonts w:eastAsia="Times New Roman" w:cs="Arial" w:ascii="Arial" w:hAnsi="Arial"/>
                <w:bCs/>
                <w:color w:val="000000"/>
                <w:sz w:val="22"/>
                <w:szCs w:val="22"/>
                <w:lang w:eastAsia="en-GB" w:bidi="en-GB"/>
              </w:rPr>
              <w:t>/01/2014</w:t>
            </w:r>
          </w:p>
        </w:tc>
      </w:tr>
    </w:tbl>
    <w:p>
      <w:pPr>
        <w:pStyle w:val="Normal"/>
        <w:bidi w:val="0"/>
        <w:spacing w:before="120" w:after="0"/>
        <w:jc w:val="both"/>
        <w:rPr>
          <w:rFonts w:ascii="Arial" w:hAnsi="Arial"/>
          <w:color w:val="000000"/>
          <w:sz w:val="22"/>
          <w:szCs w:val="22"/>
        </w:rPr>
      </w:pPr>
      <w:r>
        <w:rPr>
          <w:rFonts w:ascii="Arial" w:hAnsi="Arial"/>
          <w:color w:val="000000"/>
          <w:sz w:val="22"/>
          <w:szCs w:val="22"/>
        </w:rPr>
      </w:r>
    </w:p>
    <w:p>
      <w:pPr>
        <w:pStyle w:val="Normal"/>
        <w:rPr>
          <w:rFonts w:ascii="Arial" w:hAnsi="Arial"/>
          <w:color w:val="000000"/>
          <w:sz w:val="22"/>
          <w:szCs w:val="22"/>
        </w:rPr>
      </w:pPr>
      <w:r>
        <w:rPr>
          <w:rFonts w:ascii="Arial" w:hAnsi="Arial"/>
          <w:color w:val="000000"/>
          <w:sz w:val="22"/>
          <w:szCs w:val="22"/>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20/02/2025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000000"/>
                <w:kern w:val="2"/>
                <w:sz w:val="22"/>
                <w:szCs w:val="22"/>
                <w:lang w:val="en-GB" w:eastAsia="en-GB" w:bidi="en-GB"/>
              </w:rPr>
              <w:t>FMYCA Management committee (</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Cs/>
                <w:color w:val="000000"/>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color w:val="000000"/>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11/03/2026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color w:val="000000"/>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Management meeting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bl>
    <w:p>
      <w:pPr>
        <w:pStyle w:val="Normal"/>
        <w:rPr>
          <w:rFonts w:ascii="Arial" w:hAnsi="Arial" w:cs="Times New Roman"/>
          <w:color w:val="000000"/>
          <w:sz w:val="22"/>
          <w:szCs w:val="22"/>
        </w:rPr>
      </w:pPr>
      <w:r>
        <w:rPr>
          <w:rFonts w:cs="Times New Roman" w:ascii="Arial" w:hAnsi="Arial"/>
          <w:color w:val="000000"/>
          <w:sz w:val="22"/>
          <w:szCs w:val="22"/>
        </w:rPr>
      </w:r>
    </w:p>
    <w:p>
      <w:pPr>
        <w:pStyle w:val="Default"/>
        <w:rPr>
          <w:rFonts w:ascii="Arial" w:hAnsi="Arial" w:cs="Times New Roman"/>
          <w:color w:val="000000"/>
        </w:rPr>
      </w:pPr>
      <w:r>
        <w:rPr>
          <w:rFonts w:cs="Times New Roman"/>
          <w:color w:val="000000"/>
        </w:rPr>
        <w:drawing>
          <wp:anchor distT="0" distB="0" distL="0" distR="0" simplePos="0" relativeHeight="3" behindDoc="0" locked="0" layoutInCell="1" allowOverlap="1">
            <wp:simplePos x="0" y="0"/>
            <wp:positionH relativeFrom="column">
              <wp:posOffset>528320</wp:posOffset>
            </wp:positionH>
            <wp:positionV relativeFrom="paragraph">
              <wp:posOffset>50800</wp:posOffset>
            </wp:positionV>
            <wp:extent cx="1140460" cy="41148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1140460" cy="411480"/>
                    </a:xfrm>
                    <a:prstGeom prst="rect">
                      <a:avLst/>
                    </a:prstGeom>
                    <a:noFill/>
                  </pic:spPr>
                </pic:pic>
              </a:graphicData>
            </a:graphic>
          </wp:anchor>
        </w:drawing>
      </w:r>
    </w:p>
    <w:p>
      <w:pPr>
        <w:pStyle w:val="Default"/>
        <w:bidi w:val="0"/>
        <w:spacing w:lineRule="auto" w:line="240" w:before="120" w:after="0"/>
        <w:jc w:val="both"/>
        <w:rPr>
          <w:rFonts w:ascii="Arial" w:hAnsi="Arial"/>
        </w:rPr>
      </w:pPr>
      <w:r>
        <w:rPr>
          <w:rFonts w:cs="Times New Roman"/>
          <w:color w:val="000000"/>
          <w:sz w:val="22"/>
          <w:szCs w:val="22"/>
        </w:rPr>
        <w:t>Signed………………………</w:t>
        <w:tab/>
        <w:tab/>
        <w:tab/>
        <w:tab/>
        <w:tab/>
        <w:t>26/03/2026</w:t>
      </w:r>
    </w:p>
    <w:p>
      <w:pPr>
        <w:pStyle w:val="Default"/>
        <w:bidi w:val="0"/>
        <w:spacing w:lineRule="auto" w:line="240" w:before="120" w:after="0"/>
        <w:jc w:val="both"/>
        <w:rPr>
          <w:rFonts w:ascii="Arial" w:hAnsi="Arial"/>
        </w:rPr>
      </w:pPr>
      <w:r>
        <w:rPr/>
      </w:r>
    </w:p>
    <w:sectPr>
      <w:footerReference w:type="even" r:id="rId3"/>
      <w:footerReference w:type="default" r:id="rId4"/>
      <w:footerReference w:type="first" r:id="rId5"/>
      <w:type w:val="nextPage"/>
      <w:pgSz w:w="11906" w:h="16838"/>
      <w:pgMar w:left="1134" w:right="1134" w:gutter="0" w:header="0" w:top="1134" w:footer="1134" w:bottom="162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FMYCA Grievance &amp; Disciplinary Policy.docx</w:t>
    </w:r>
    <w:r>
      <w:rPr>
        <w:sz w:val="18"/>
        <w:szCs w:val="18"/>
      </w:rPr>
      <w:fldChar w:fldCharType="end"/>
    </w:r>
    <w:r>
      <w:rPr>
        <w:sz w:val="18"/>
        <w:szCs w:val="18"/>
      </w:rPr>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FMYCA Grievance &amp; Disciplinary Policy.docx</w:t>
    </w:r>
    <w:r>
      <w:rPr>
        <w:sz w:val="18"/>
        <w:szCs w:val="18"/>
      </w:rPr>
      <w:fldChar w:fldCharType="end"/>
    </w:r>
    <w:r>
      <w:rPr>
        <w:sz w:val="18"/>
        <w:szCs w:val="18"/>
      </w:rPr>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Bulletsuser">
    <w:name w:val="Bullets (user)"/>
    <w:qFormat/>
    <w:rPr>
      <w:rFonts w:ascii="OpenSymbol" w:hAnsi="OpenSymbol" w:eastAsia="OpenSymbol" w:cs="OpenSymbol"/>
    </w:rPr>
  </w:style>
  <w:style w:type="character" w:styleId="WW8Num2z1">
    <w:name w:val="WW8Num2z1"/>
    <w:qFormat/>
    <w:rPr>
      <w:rFonts w:ascii="OpenSymbol" w:hAnsi="OpenSymbol" w:cs="OpenSymbol"/>
    </w:rPr>
  </w:style>
  <w:style w:type="character" w:styleId="WW8Num4z1">
    <w:name w:val="WW8Num4z1"/>
    <w:qFormat/>
    <w:rPr>
      <w:rFonts w:ascii="Courier New" w:hAnsi="Courier New" w:cs="Courier New"/>
    </w:rPr>
  </w:style>
  <w:style w:type="character" w:styleId="WW8Num5z1">
    <w:name w:val="WW8Num5z1"/>
    <w:qFormat/>
    <w:rPr>
      <w:rFonts w:ascii="Courier New" w:hAnsi="Courier New" w:cs="Courier New"/>
    </w:rPr>
  </w:style>
  <w:style w:type="character" w:styleId="DefaultParagraphFont">
    <w:name w:val="Default Paragraph Font"/>
    <w:qFormat/>
    <w:rPr/>
  </w:style>
  <w:style w:type="character" w:styleId="WW8Num1z1">
    <w:name w:val="WW8Num1z1"/>
    <w:qFormat/>
    <w:rPr>
      <w:rFonts w:ascii="Courier New" w:hAnsi="Courier New" w:cs="Courier New"/>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0">
    <w:name w:val="WW8Num2z0"/>
    <w:qFormat/>
    <w:rPr>
      <w:rFonts w:ascii="Verdana" w:hAnsi="Verdana" w:cs="Verdana"/>
      <w:b w:val="false"/>
      <w:i w:val="false"/>
      <w:color w:val="000000"/>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n-GB"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188</TotalTime>
  <Application>LibreOffice/25.8.5.2$Windows_X86_64 LibreOffice_project/9c8b85f387cc00a89945a79c9e6239f32e450ac2</Application>
  <AppVersion>15.0000</AppVersion>
  <Pages>3</Pages>
  <Words>1080</Words>
  <Characters>5526</Characters>
  <CharactersWithSpaces>6549</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 </dc:creator>
  <dc:description/>
  <dc:language>en-GB</dc:language>
  <cp:lastModifiedBy/>
  <dcterms:modified xsi:type="dcterms:W3CDTF">2026-03-27T12:34:32Z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