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sz w:val="22"/>
          <w:szCs w:val="22"/>
        </w:rPr>
      </w:pPr>
      <w:r>
        <w:rPr>
          <w:rFonts w:ascii="Arial" w:hAnsi="Arial"/>
          <w:sz w:val="22"/>
          <w:szCs w:val="22"/>
        </w:rPr>
        <mc:AlternateContent>
          <mc:Choice Requires="wps">
            <w:drawing>
              <wp:anchor distT="5715" distB="4445" distL="5080" distR="5080" simplePos="0" relativeHeight="5" behindDoc="0" locked="0" layoutInCell="1" allowOverlap="1">
                <wp:simplePos x="0" y="0"/>
                <wp:positionH relativeFrom="column">
                  <wp:posOffset>345440</wp:posOffset>
                </wp:positionH>
                <wp:positionV relativeFrom="paragraph">
                  <wp:posOffset>-81280</wp:posOffset>
                </wp:positionV>
                <wp:extent cx="5716270" cy="1001395"/>
                <wp:effectExtent l="5080" t="5715" r="5080" b="4445"/>
                <wp:wrapNone/>
                <wp:docPr id="1" name="Shape1"/>
                <a:graphic xmlns:a="http://schemas.openxmlformats.org/drawingml/2006/main">
                  <a:graphicData uri="http://schemas.microsoft.com/office/word/2010/wordprocessingShape">
                    <wps:wsp>
                      <wps:cNvSpPr/>
                      <wps:spPr>
                        <a:xfrm>
                          <a:off x="0" y="0"/>
                          <a:ext cx="5716440" cy="1001520"/>
                        </a:xfrm>
                        <a:prstGeom prst="rect">
                          <a:avLst/>
                        </a:prstGeom>
                        <a:noFill/>
                        <a:ln w="9360">
                          <a:solidFill>
                            <a:srgbClr val="000000"/>
                          </a:solidFill>
                          <a:round/>
                        </a:ln>
                      </wps:spPr>
                      <wps:style>
                        <a:lnRef idx="0"/>
                        <a:fillRef idx="0"/>
                        <a:effectRef idx="0"/>
                        <a:fontRef idx="minor"/>
                      </wps:style>
                      <wps:bodyPr/>
                    </wps:wsp>
                  </a:graphicData>
                </a:graphic>
              </wp:anchor>
            </w:drawing>
          </mc:Choice>
          <mc:Fallback>
            <w:pict>
              <v:rect id="shape_0" stroked="t" o:allowincell="f" style="position:absolute;margin-left:27.2pt;margin-top:-6.4pt;width:450.05pt;height:78.8pt;mso-wrap-style:none;v-text-anchor:middle">
                <v:fill o:detectmouseclick="t" on="false"/>
                <v:stroke color="black" weight="9360" joinstyle="round" endcap="flat"/>
                <w10:wrap type="none"/>
              </v:rect>
            </w:pict>
          </mc:Fallback>
        </mc:AlternateContent>
      </w:r>
    </w:p>
    <w:p>
      <w:pPr>
        <w:pStyle w:val="Normal"/>
        <w:jc w:val="center"/>
        <w:rPr>
          <w:rFonts w:ascii="Arial" w:hAnsi="Arial"/>
        </w:rPr>
      </w:pPr>
      <w:r>
        <w:rPr>
          <w:rFonts w:ascii="Arial" w:hAnsi="Arial"/>
          <w:b/>
          <w:bCs/>
          <w:sz w:val="32"/>
          <w:szCs w:val="32"/>
        </w:rPr>
        <w:t>Framwellgate Moor Youth &amp; Community Association</w:t>
      </w:r>
    </w:p>
    <w:p>
      <w:pPr>
        <w:pStyle w:val="Normal"/>
        <w:spacing w:before="57" w:after="57"/>
        <w:jc w:val="center"/>
        <w:rPr>
          <w:rFonts w:ascii="Arial" w:hAnsi="Arial"/>
        </w:rPr>
      </w:pPr>
      <w:r>
        <w:rPr>
          <w:rFonts w:ascii="Arial" w:hAnsi="Arial"/>
          <w:b w:val="false"/>
          <w:bCs w:val="false"/>
        </w:rPr>
        <w:t>Registered Charity No 1</w:t>
      </w:r>
      <w:r>
        <w:rPr>
          <w:rFonts w:eastAsia="Times New Roman" w:cs="Times New Roman" w:ascii="Arial" w:hAnsi="Arial"/>
          <w:b w:val="false"/>
          <w:bCs w:val="false"/>
          <w:color w:val="auto"/>
          <w:sz w:val="24"/>
          <w:szCs w:val="24"/>
          <w:lang w:val="en-GB" w:bidi="ar-SA"/>
        </w:rPr>
        <w:t>154450</w:t>
      </w:r>
    </w:p>
    <w:p>
      <w:pPr>
        <w:pStyle w:val="Normal"/>
        <w:jc w:val="center"/>
        <w:rPr>
          <w:rFonts w:ascii="Arial" w:hAnsi="Arial"/>
        </w:rPr>
      </w:pPr>
      <w:r>
        <w:rPr>
          <w:rFonts w:ascii="Arial" w:hAnsi="Arial"/>
          <w:b/>
          <w:sz w:val="32"/>
          <w:szCs w:val="32"/>
        </w:rPr>
        <w:t>Finance Policy – Initiated 2013</w:t>
      </w:r>
    </w:p>
    <w:p>
      <w:pPr>
        <w:pStyle w:val="Normal"/>
        <w:rPr>
          <w:rFonts w:ascii="Arial" w:hAnsi="Arial" w:cs="Verdana"/>
          <w:b w:val="false"/>
          <w:bCs w:val="false"/>
          <w:sz w:val="22"/>
          <w:szCs w:val="22"/>
        </w:rPr>
      </w:pPr>
      <w:r>
        <w:rPr>
          <w:rFonts w:cs="Verdana" w:ascii="Arial" w:hAnsi="Arial"/>
          <w:b w:val="false"/>
          <w:bCs w:val="false"/>
          <w:sz w:val="22"/>
          <w:szCs w:val="22"/>
        </w:rPr>
      </w:r>
    </w:p>
    <w:p>
      <w:pPr>
        <w:pStyle w:val="Normal"/>
        <w:bidi w:val="0"/>
        <w:spacing w:before="114" w:after="114"/>
        <w:jc w:val="left"/>
        <w:rPr>
          <w:rFonts w:ascii="Arial" w:hAnsi="Arial" w:cs="Verdana"/>
          <w:b w:val="false"/>
          <w:bCs w:val="false"/>
          <w:sz w:val="22"/>
          <w:szCs w:val="22"/>
        </w:rPr>
      </w:pPr>
      <w:r>
        <w:rPr>
          <w:rFonts w:cs="Verdana" w:ascii="Arial" w:hAnsi="Arial"/>
          <w:b w:val="false"/>
          <w:bCs w:val="false"/>
          <w:sz w:val="22"/>
          <w:szCs w:val="22"/>
        </w:rPr>
        <w:t>This is the Finance Policy of Framwellgate Moor Youth &amp; Community Association (FMYCA)</w:t>
      </w:r>
      <w:r>
        <w:rPr>
          <w:rFonts w:cs="Verdana" w:ascii="Arial" w:hAnsi="Arial"/>
          <w:b w:val="false"/>
          <w:bCs w:val="false"/>
          <w:color w:val="000000"/>
          <w:sz w:val="22"/>
          <w:szCs w:val="22"/>
        </w:rPr>
        <w:t xml:space="preserve"> which includes Financial Reserves and procedures (item 7)</w:t>
      </w:r>
    </w:p>
    <w:p>
      <w:pPr>
        <w:pStyle w:val="Normal"/>
        <w:numPr>
          <w:ilvl w:val="0"/>
          <w:numId w:val="1"/>
        </w:numPr>
        <w:spacing w:lineRule="auto" w:line="240" w:before="0" w:after="57"/>
        <w:ind w:hanging="360" w:left="720" w:right="284"/>
        <w:rPr>
          <w:sz w:val="22"/>
          <w:szCs w:val="22"/>
        </w:rPr>
      </w:pPr>
      <w:r>
        <w:rPr>
          <w:rFonts w:ascii="Arial" w:hAnsi="Arial"/>
          <w:sz w:val="22"/>
          <w:szCs w:val="22"/>
        </w:rPr>
        <w:t xml:space="preserve">The Trustees will manage the assets of the charity in accordance with the </w:t>
      </w:r>
      <w:r>
        <w:rPr>
          <w:rFonts w:ascii="Arial" w:hAnsi="Arial"/>
          <w:color w:val="010000"/>
          <w:sz w:val="22"/>
          <w:szCs w:val="22"/>
        </w:rPr>
        <w:t>Framwellgate Moor Youth &amp; Community Association Constitution adopted at the AGM held on the 24 February 2011.</w:t>
      </w:r>
    </w:p>
    <w:p>
      <w:pPr>
        <w:pStyle w:val="Normal"/>
        <w:numPr>
          <w:ilvl w:val="0"/>
          <w:numId w:val="1"/>
        </w:numPr>
        <w:spacing w:lineRule="auto" w:line="240" w:before="0" w:after="57"/>
        <w:rPr>
          <w:sz w:val="22"/>
          <w:szCs w:val="22"/>
        </w:rPr>
      </w:pPr>
      <w:r>
        <w:rPr>
          <w:rFonts w:ascii="Arial" w:hAnsi="Arial"/>
          <w:sz w:val="22"/>
          <w:szCs w:val="22"/>
        </w:rPr>
        <w:t>The Trustees will ensure that the Trust Property is insured with a reputable Insurance Company on an ‘All Risks’ basis for its full rebuild value. Under the terms of the lease with the Landlord, Durham County Council, they will take out the insurance and the insurance premium will be reimbursed to them by the Community Association. The sums insured shall be reviewed at each policy renewal.</w:t>
      </w:r>
    </w:p>
    <w:p>
      <w:pPr>
        <w:pStyle w:val="Normal"/>
        <w:numPr>
          <w:ilvl w:val="0"/>
          <w:numId w:val="1"/>
        </w:numPr>
        <w:spacing w:lineRule="auto" w:line="240" w:before="0" w:after="57"/>
        <w:rPr>
          <w:sz w:val="22"/>
          <w:szCs w:val="22"/>
        </w:rPr>
      </w:pPr>
      <w:r>
        <w:rPr>
          <w:rFonts w:ascii="Arial" w:hAnsi="Arial"/>
          <w:sz w:val="22"/>
          <w:szCs w:val="22"/>
        </w:rPr>
        <w:t xml:space="preserve">Financial records will be kept to ensure that </w:t>
      </w:r>
      <w:r>
        <w:rPr>
          <w:rFonts w:ascii="Arial" w:hAnsi="Arial"/>
          <w:color w:val="010000"/>
          <w:sz w:val="22"/>
          <w:szCs w:val="22"/>
        </w:rPr>
        <w:t xml:space="preserve">Framwellgate Moor Youth &amp; Community Association </w:t>
      </w:r>
      <w:r>
        <w:rPr>
          <w:rFonts w:ascii="Arial" w:hAnsi="Arial"/>
          <w:sz w:val="22"/>
          <w:szCs w:val="22"/>
        </w:rPr>
        <w:t>meets its legal and other obligations under Charity Law, Revenue and Customs and Common law.</w:t>
      </w:r>
    </w:p>
    <w:p>
      <w:pPr>
        <w:pStyle w:val="Normal"/>
        <w:numPr>
          <w:ilvl w:val="0"/>
          <w:numId w:val="1"/>
        </w:numPr>
        <w:spacing w:lineRule="auto" w:line="240" w:before="0" w:after="57"/>
        <w:rPr>
          <w:sz w:val="22"/>
          <w:szCs w:val="22"/>
        </w:rPr>
      </w:pPr>
      <w:r>
        <w:rPr>
          <w:rFonts w:ascii="Arial" w:hAnsi="Arial"/>
          <w:sz w:val="22"/>
          <w:szCs w:val="22"/>
        </w:rPr>
        <w:t xml:space="preserve">The financial year will end on 31 December and accounts for each financial year will be drawn up and approved by the trustees prior to being presented to the Annual General Meeting held in </w:t>
      </w:r>
      <w:r>
        <w:rPr>
          <w:rFonts w:eastAsia="Times New Roman" w:cs="Times New Roman" w:ascii="Arial" w:hAnsi="Arial"/>
          <w:color w:val="auto"/>
          <w:sz w:val="22"/>
          <w:szCs w:val="22"/>
          <w:lang w:val="en-GB" w:eastAsia="zh-CN" w:bidi="ar-SA"/>
        </w:rPr>
        <w:t>March</w:t>
      </w:r>
    </w:p>
    <w:p>
      <w:pPr>
        <w:pStyle w:val="Normal"/>
        <w:numPr>
          <w:ilvl w:val="0"/>
          <w:numId w:val="1"/>
        </w:numPr>
        <w:spacing w:lineRule="auto" w:line="240" w:before="0" w:after="57"/>
        <w:rPr>
          <w:sz w:val="22"/>
          <w:szCs w:val="22"/>
        </w:rPr>
      </w:pPr>
      <w:r>
        <w:rPr>
          <w:rFonts w:ascii="Arial" w:hAnsi="Arial"/>
          <w:sz w:val="22"/>
          <w:szCs w:val="22"/>
        </w:rPr>
        <w:t>The accounts will be independently examined by an auditor or examiner of accounts appointed by the Trustees</w:t>
      </w:r>
    </w:p>
    <w:p>
      <w:pPr>
        <w:pStyle w:val="Normal"/>
        <w:numPr>
          <w:ilvl w:val="0"/>
          <w:numId w:val="1"/>
        </w:numPr>
        <w:spacing w:lineRule="auto" w:line="240" w:before="0" w:after="57"/>
        <w:rPr>
          <w:sz w:val="22"/>
          <w:szCs w:val="22"/>
        </w:rPr>
      </w:pPr>
      <w:r>
        <w:rPr>
          <w:rFonts w:ascii="Arial" w:hAnsi="Arial"/>
          <w:sz w:val="22"/>
          <w:szCs w:val="22"/>
        </w:rPr>
        <w:t>The Trustees will approve an income and expenditure budget prior to the start of each financial year.</w:t>
      </w:r>
    </w:p>
    <w:p>
      <w:pPr>
        <w:pStyle w:val="Normal"/>
        <w:numPr>
          <w:ilvl w:val="0"/>
          <w:numId w:val="1"/>
        </w:numPr>
        <w:spacing w:lineRule="auto" w:line="240" w:before="0" w:after="57"/>
        <w:rPr>
          <w:color w:val="000000"/>
        </w:rPr>
      </w:pPr>
      <w:r>
        <w:rPr>
          <w:rFonts w:ascii="Arial" w:hAnsi="Arial"/>
          <w:b/>
          <w:bCs/>
          <w:color w:val="000000"/>
          <w:sz w:val="22"/>
          <w:szCs w:val="22"/>
        </w:rPr>
        <w:t xml:space="preserve">Reserves Principles and Procedures: </w:t>
      </w:r>
      <w:r>
        <w:rPr>
          <w:rFonts w:ascii="Arial" w:hAnsi="Arial"/>
          <w:color w:val="000000"/>
          <w:sz w:val="22"/>
          <w:szCs w:val="22"/>
        </w:rPr>
        <w:t xml:space="preserve">The Association’s approved </w:t>
      </w:r>
      <w:r>
        <w:rPr>
          <w:rFonts w:ascii="Arial" w:hAnsi="Arial"/>
          <w:b w:val="false"/>
          <w:bCs w:val="false"/>
          <w:color w:val="000000"/>
          <w:sz w:val="22"/>
          <w:szCs w:val="22"/>
        </w:rPr>
        <w:t xml:space="preserve">Reserves ‘Principles </w:t>
      </w:r>
      <w:r>
        <w:rPr>
          <w:rFonts w:ascii="Arial" w:hAnsi="Arial"/>
          <w:color w:val="000000"/>
          <w:sz w:val="22"/>
          <w:szCs w:val="22"/>
        </w:rPr>
        <w:t>and procedures’ determine the extent and nature of reserves designated as Restricted Funds, and the amount of unallocated cash balances within general reserves.</w:t>
      </w:r>
    </w:p>
    <w:p>
      <w:pPr>
        <w:pStyle w:val="Normal"/>
        <w:numPr>
          <w:ilvl w:val="0"/>
          <w:numId w:val="0"/>
        </w:numPr>
        <w:spacing w:lineRule="auto" w:line="240" w:before="0" w:after="57"/>
        <w:ind w:hanging="0" w:left="720"/>
        <w:rPr>
          <w:color w:val="000000"/>
        </w:rPr>
      </w:pPr>
      <w:r>
        <w:rPr>
          <w:rFonts w:ascii="Arial" w:hAnsi="Arial"/>
          <w:color w:val="000000"/>
          <w:sz w:val="22"/>
          <w:szCs w:val="22"/>
        </w:rPr>
        <w:t>The Association’s procedures are to:</w:t>
      </w:r>
    </w:p>
    <w:p>
      <w:pPr>
        <w:pStyle w:val="Normal"/>
        <w:numPr>
          <w:ilvl w:val="0"/>
          <w:numId w:val="0"/>
        </w:numPr>
        <w:spacing w:lineRule="auto" w:line="240" w:before="0" w:after="57"/>
        <w:ind w:hanging="0" w:left="720"/>
        <w:rPr>
          <w:color w:val="000000"/>
        </w:rPr>
      </w:pPr>
      <w:r>
        <w:rPr>
          <w:rFonts w:ascii="Arial" w:hAnsi="Arial"/>
          <w:color w:val="000000"/>
          <w:sz w:val="22"/>
          <w:szCs w:val="22"/>
        </w:rPr>
        <w:t>(a) identify unspent balances on grants for which there are restrictions on the use to which the proceeds can be put;</w:t>
      </w:r>
    </w:p>
    <w:p>
      <w:pPr>
        <w:pStyle w:val="Normal"/>
        <w:numPr>
          <w:ilvl w:val="0"/>
          <w:numId w:val="0"/>
        </w:numPr>
        <w:spacing w:lineRule="auto" w:line="240" w:before="0" w:after="57"/>
        <w:ind w:hanging="0" w:left="720"/>
        <w:rPr>
          <w:color w:val="000000"/>
        </w:rPr>
      </w:pPr>
      <w:r>
        <w:rPr>
          <w:rFonts w:ascii="Arial" w:hAnsi="Arial"/>
          <w:color w:val="000000"/>
          <w:sz w:val="22"/>
          <w:szCs w:val="22"/>
        </w:rPr>
        <w:t>(b) separately identify funds which are reserved for designated projects or known commitments;</w:t>
      </w:r>
    </w:p>
    <w:p>
      <w:pPr>
        <w:pStyle w:val="Normal"/>
        <w:numPr>
          <w:ilvl w:val="0"/>
          <w:numId w:val="0"/>
        </w:numPr>
        <w:spacing w:lineRule="auto" w:line="240" w:before="0" w:after="57"/>
        <w:ind w:hanging="0" w:left="720"/>
        <w:rPr>
          <w:color w:val="000000"/>
        </w:rPr>
      </w:pPr>
      <w:r>
        <w:rPr>
          <w:rFonts w:ascii="Arial" w:hAnsi="Arial"/>
          <w:color w:val="000000"/>
          <w:sz w:val="22"/>
          <w:szCs w:val="22"/>
        </w:rPr>
        <w:t>(c) aim to maintain an unallocated cash balance of six months running expenses in case of unforeseen events.</w:t>
      </w:r>
    </w:p>
    <w:p>
      <w:pPr>
        <w:pStyle w:val="Normal"/>
        <w:numPr>
          <w:ilvl w:val="0"/>
          <w:numId w:val="1"/>
        </w:numPr>
        <w:spacing w:lineRule="auto" w:line="240" w:before="0" w:after="57"/>
        <w:rPr>
          <w:sz w:val="22"/>
          <w:szCs w:val="22"/>
        </w:rPr>
      </w:pPr>
      <w:r>
        <w:rPr>
          <w:rFonts w:ascii="Arial" w:hAnsi="Arial"/>
          <w:sz w:val="22"/>
          <w:szCs w:val="22"/>
        </w:rPr>
        <w:t xml:space="preserve">All funds will be held in accounts in the name of </w:t>
      </w:r>
      <w:r>
        <w:rPr>
          <w:rFonts w:ascii="Arial" w:hAnsi="Arial"/>
          <w:color w:val="010000"/>
          <w:sz w:val="22"/>
          <w:szCs w:val="22"/>
        </w:rPr>
        <w:t>Framwellgate Moor Youth &amp; Community Association</w:t>
      </w:r>
      <w:r>
        <w:rPr>
          <w:rFonts w:ascii="Arial" w:hAnsi="Arial"/>
          <w:sz w:val="22"/>
          <w:szCs w:val="22"/>
        </w:rPr>
        <w:t xml:space="preserve"> at such banks and on such terms as the Trustees shall decide. All cheques and transfer documents shall require the signatures of two of four Trustees authorised by minute of a Committee Meeting. </w:t>
      </w:r>
    </w:p>
    <w:p>
      <w:pPr>
        <w:pStyle w:val="Normal"/>
        <w:numPr>
          <w:ilvl w:val="0"/>
          <w:numId w:val="1"/>
        </w:numPr>
        <w:spacing w:lineRule="auto" w:line="240" w:before="0" w:after="57"/>
        <w:rPr>
          <w:sz w:val="22"/>
          <w:szCs w:val="22"/>
        </w:rPr>
      </w:pPr>
      <w:r>
        <w:rPr>
          <w:rFonts w:ascii="Arial" w:hAnsi="Arial"/>
          <w:sz w:val="22"/>
          <w:szCs w:val="22"/>
        </w:rPr>
        <w:t>Transactions through the Internet bank shall require the authorisation of two of four Trustees authorised by minute of a Committee Meeting.</w:t>
      </w:r>
    </w:p>
    <w:p>
      <w:pPr>
        <w:pStyle w:val="Normal"/>
        <w:numPr>
          <w:ilvl w:val="0"/>
          <w:numId w:val="1"/>
        </w:numPr>
        <w:spacing w:lineRule="auto" w:line="240" w:before="0" w:after="57"/>
        <w:rPr>
          <w:sz w:val="22"/>
          <w:szCs w:val="22"/>
        </w:rPr>
      </w:pPr>
      <w:r>
        <w:rPr>
          <w:rFonts w:ascii="Arial" w:hAnsi="Arial"/>
          <w:sz w:val="22"/>
          <w:szCs w:val="22"/>
        </w:rPr>
        <w:t>The Treasurer shall present a financial report to every meeting of the Trustees: the format and content of the report to be decided by the Trustees.</w:t>
      </w:r>
    </w:p>
    <w:p>
      <w:pPr>
        <w:pStyle w:val="Normal"/>
        <w:numPr>
          <w:ilvl w:val="0"/>
          <w:numId w:val="1"/>
        </w:numPr>
        <w:spacing w:lineRule="auto" w:line="240" w:before="0" w:after="57"/>
        <w:rPr>
          <w:sz w:val="22"/>
          <w:szCs w:val="22"/>
        </w:rPr>
      </w:pPr>
      <w:r>
        <w:rPr>
          <w:rFonts w:ascii="Arial" w:hAnsi="Arial"/>
          <w:sz w:val="22"/>
          <w:szCs w:val="22"/>
        </w:rPr>
        <w:t>All expenditure shall be properly authorised and documented; all income shall be paid into the bank without reasonable delay.</w:t>
      </w:r>
    </w:p>
    <w:p>
      <w:pPr>
        <w:pStyle w:val="Normal"/>
        <w:numPr>
          <w:ilvl w:val="0"/>
          <w:numId w:val="1"/>
        </w:numPr>
        <w:spacing w:lineRule="auto" w:line="240" w:before="0" w:after="0"/>
        <w:contextualSpacing/>
        <w:rPr>
          <w:sz w:val="22"/>
          <w:szCs w:val="22"/>
        </w:rPr>
      </w:pPr>
      <w:r>
        <w:rPr>
          <w:rFonts w:ascii="Arial" w:hAnsi="Arial"/>
          <w:color w:val="000000"/>
          <w:sz w:val="22"/>
          <w:szCs w:val="22"/>
        </w:rPr>
        <w:t xml:space="preserve">Cash (limited to a maximum amount determined by the Trustees Executive subcommittee) will be retained in the </w:t>
      </w:r>
      <w:r>
        <w:rPr>
          <w:rFonts w:eastAsia="Times New Roman" w:cs="Times New Roman" w:ascii="Arial" w:hAnsi="Arial"/>
          <w:color w:val="000000"/>
          <w:sz w:val="22"/>
          <w:szCs w:val="22"/>
          <w:lang w:val="en-GB" w:eastAsia="zh-CN" w:bidi="ar-SA"/>
        </w:rPr>
        <w:t>office</w:t>
      </w:r>
      <w:r>
        <w:rPr>
          <w:rFonts w:ascii="Arial" w:hAnsi="Arial"/>
          <w:color w:val="000000"/>
          <w:sz w:val="22"/>
          <w:szCs w:val="22"/>
        </w:rPr>
        <w:t xml:space="preserve"> in secure locked container. User groups will be </w:t>
      </w:r>
      <w:r>
        <w:rPr>
          <w:rFonts w:eastAsia="Times New Roman" w:cs="Times New Roman" w:ascii="Arial" w:hAnsi="Arial"/>
          <w:color w:val="000000"/>
          <w:sz w:val="22"/>
          <w:szCs w:val="22"/>
          <w:lang w:val="en-GB" w:eastAsia="zh-CN" w:bidi="ar-SA"/>
        </w:rPr>
        <w:t>informed</w:t>
      </w:r>
      <w:r>
        <w:rPr>
          <w:rFonts w:ascii="Arial" w:hAnsi="Arial"/>
          <w:color w:val="000000"/>
          <w:sz w:val="22"/>
          <w:szCs w:val="22"/>
        </w:rPr>
        <w:t xml:space="preserve"> </w:t>
      </w:r>
      <w:r>
        <w:rPr>
          <w:rFonts w:ascii="Arial" w:hAnsi="Arial"/>
          <w:b/>
          <w:bCs/>
          <w:color w:val="000000"/>
          <w:sz w:val="22"/>
          <w:szCs w:val="22"/>
        </w:rPr>
        <w:t>not</w:t>
      </w:r>
      <w:r>
        <w:rPr>
          <w:rFonts w:ascii="Arial" w:hAnsi="Arial"/>
          <w:color w:val="000000"/>
          <w:sz w:val="22"/>
          <w:szCs w:val="22"/>
        </w:rPr>
        <w:t xml:space="preserve"> to keep cash in the community centre premises.</w:t>
      </w:r>
    </w:p>
    <w:p>
      <w:pPr>
        <w:pStyle w:val="Normal"/>
        <w:jc w:val="both"/>
        <w:rPr>
          <w:rFonts w:ascii="Arial" w:hAnsi="Arial"/>
          <w:color w:val="000000"/>
        </w:rPr>
      </w:pPr>
      <w:r>
        <w:rPr>
          <w:rFonts w:ascii="Arial" w:hAnsi="Arial"/>
          <w:color w:val="000000"/>
        </w:rPr>
      </w:r>
    </w:p>
    <w:p>
      <w:pPr>
        <w:pStyle w:val="Normal"/>
        <w:jc w:val="both"/>
        <w:rPr>
          <w:rFonts w:ascii="Arial" w:hAnsi="Arial"/>
        </w:rPr>
      </w:pPr>
      <w:r>
        <w:rPr>
          <w:rFonts w:cs="Arial" w:ascii="Arial" w:hAnsi="Arial"/>
          <w:lang w:bidi="en-GB"/>
        </w:rPr>
        <w:t xml:space="preserve">This Policy will be reviewed annually and updated as necessary. The </w:t>
      </w:r>
      <w:r>
        <w:rPr>
          <w:rFonts w:eastAsia="NSimSun" w:cs="Arial" w:ascii="Arial" w:hAnsi="Arial"/>
          <w:color w:val="auto"/>
          <w:kern w:val="2"/>
          <w:sz w:val="24"/>
          <w:szCs w:val="24"/>
          <w:lang w:val="en-GB" w:eastAsia="zh-CN" w:bidi="en-GB"/>
        </w:rPr>
        <w:t>Trustees</w:t>
      </w:r>
      <w:r>
        <w:rPr>
          <w:rFonts w:cs="Arial" w:ascii="Arial" w:hAnsi="Arial"/>
          <w:lang w:bidi="en-GB"/>
        </w:rPr>
        <w:t xml:space="preserve"> Management Committee endorses this Policy and </w:t>
      </w:r>
      <w:r>
        <w:rPr>
          <w:rFonts w:eastAsia="NSimSun" w:cs="Arial" w:ascii="Arial" w:hAnsi="Arial"/>
          <w:color w:val="auto"/>
          <w:kern w:val="2"/>
          <w:sz w:val="24"/>
          <w:szCs w:val="24"/>
          <w:lang w:val="en-GB" w:eastAsia="zh-CN" w:bidi="en-GB"/>
        </w:rPr>
        <w:t>is</w:t>
      </w:r>
      <w:r>
        <w:rPr>
          <w:rFonts w:cs="Arial" w:ascii="Arial" w:hAnsi="Arial"/>
          <w:lang w:bidi="en-GB"/>
        </w:rPr>
        <w:t xml:space="preserve"> fully committed to its implementation.</w:t>
      </w:r>
    </w:p>
    <w:p>
      <w:pPr>
        <w:pStyle w:val="Normal"/>
        <w:jc w:val="both"/>
        <w:rPr>
          <w:rFonts w:ascii="Arial" w:hAnsi="Arial" w:cs="Liberation Serif;Times New Roman"/>
          <w:lang w:bidi="en-GB"/>
        </w:rPr>
      </w:pPr>
      <w:r>
        <w:rPr>
          <w:rFonts w:cs="Liberation Serif;Times New Roman" w:ascii="Arial" w:hAnsi="Arial"/>
          <w:lang w:bidi="en-GB"/>
        </w:rPr>
      </w:r>
    </w:p>
    <w:p>
      <w:pPr>
        <w:pStyle w:val="Normal"/>
        <w:spacing w:before="0" w:after="0"/>
        <w:jc w:val="both"/>
        <w:rPr>
          <w:rFonts w:ascii="Arial" w:hAnsi="Arial"/>
        </w:rPr>
      </w:pPr>
      <w:r>
        <w:rPr>
          <w:rFonts w:cs="Arial" w:ascii="Arial" w:hAnsi="Arial"/>
          <w:b/>
          <w:lang w:val="en-US" w:bidi="en-GB"/>
        </w:rPr>
        <w:t>NOTES:</w:t>
      </w:r>
    </w:p>
    <w:p>
      <w:pPr>
        <w:pStyle w:val="Normal"/>
        <w:jc w:val="both"/>
        <w:rPr>
          <w:rFonts w:ascii="Arial" w:hAnsi="Arial"/>
        </w:rPr>
      </w:pPr>
      <w:r>
        <w:rPr>
          <w:rFonts w:cs="Arial" w:ascii="Arial" w:hAnsi="Arial"/>
          <w:b w:val="false"/>
          <w:bCs w:val="false"/>
          <w:lang w:val="en-US" w:bidi="en-GB"/>
        </w:rPr>
        <w:t>Reviewed annually</w:t>
      </w:r>
    </w:p>
    <w:p>
      <w:pPr>
        <w:pStyle w:val="Normal"/>
        <w:jc w:val="both"/>
        <w:rPr>
          <w:rFonts w:ascii="Arial" w:hAnsi="Arial"/>
        </w:rPr>
      </w:pPr>
      <w:r>
        <w:rPr>
          <w:rFonts w:cs="Arial" w:ascii="Arial" w:hAnsi="Arial"/>
          <w:b w:val="false"/>
          <w:bCs w:val="false"/>
          <w:lang w:val="en-US" w:bidi="en-GB"/>
        </w:rPr>
        <w:t>This Policy has been approved &amp; authorised by:</w:t>
      </w:r>
    </w:p>
    <w:p>
      <w:pPr>
        <w:pStyle w:val="Normal"/>
        <w:jc w:val="both"/>
        <w:rPr>
          <w:rFonts w:ascii="Arial" w:hAnsi="Arial" w:cs="Liberation Serif;Times New Roman"/>
          <w:b/>
          <w:lang w:val="en-US" w:bidi="en-GB"/>
        </w:rPr>
      </w:pPr>
      <w:r>
        <w:rPr>
          <w:rFonts w:cs="Liberation Serif;Times New Roman" w:ascii="Arial" w:hAnsi="Arial"/>
          <w:b/>
          <w:lang w:val="en-US" w:bidi="en-GB"/>
        </w:rPr>
      </w:r>
    </w:p>
    <w:tbl>
      <w:tblPr>
        <w:tblW w:w="9525" w:type="dxa"/>
        <w:jc w:val="left"/>
        <w:tblInd w:w="189" w:type="dxa"/>
        <w:tblLayout w:type="fixed"/>
        <w:tblCellMar>
          <w:top w:w="0" w:type="dxa"/>
          <w:left w:w="108" w:type="dxa"/>
          <w:bottom w:w="0" w:type="dxa"/>
          <w:right w:w="108" w:type="dxa"/>
        </w:tblCellMar>
      </w:tblPr>
      <w:tblGrid>
        <w:gridCol w:w="2445"/>
        <w:gridCol w:w="7080"/>
      </w:tblGrid>
      <w:tr>
        <w:trPr/>
        <w:tc>
          <w:tcPr>
            <w:tcW w:w="2445" w:type="dxa"/>
            <w:tcBorders>
              <w:top w:val="single" w:sz="2" w:space="0" w:color="000000"/>
              <w:left w:val="single" w:sz="2" w:space="0" w:color="000000"/>
              <w:bottom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
                <w:bCs/>
                <w:sz w:val="22"/>
                <w:szCs w:val="22"/>
                <w:lang w:eastAsia="en-GB" w:bidi="en-GB"/>
              </w:rPr>
              <w:t>Name:</w:t>
            </w:r>
          </w:p>
        </w:tc>
        <w:tc>
          <w:tcPr>
            <w:tcW w:w="7080"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Treasurer</w:t>
            </w:r>
            <w:r>
              <w:rPr>
                <w:rFonts w:eastAsia="Times New Roman" w:cs="Arial" w:ascii="Arial" w:hAnsi="Arial"/>
                <w:b w:val="false"/>
                <w:bCs w:val="false"/>
                <w:sz w:val="22"/>
                <w:szCs w:val="22"/>
                <w:lang w:eastAsia="en-GB" w:bidi="en-GB"/>
              </w:rPr>
              <w:t xml:space="preserve"> of </w:t>
            </w:r>
            <w:r>
              <w:rPr>
                <w:rFonts w:eastAsia="Times New Roman" w:cs="Arial" w:ascii="Arial" w:hAnsi="Arial"/>
                <w:b w:val="false"/>
                <w:bCs w:val="false"/>
                <w:color w:val="auto"/>
                <w:sz w:val="22"/>
                <w:szCs w:val="22"/>
                <w:lang w:val="en-GB" w:eastAsia="en-GB" w:bidi="en-GB"/>
              </w:rPr>
              <w:t>trustees</w:t>
            </w:r>
          </w:p>
        </w:tc>
      </w:tr>
      <w:tr>
        <w:trPr/>
        <w:tc>
          <w:tcPr>
            <w:tcW w:w="2445" w:type="dxa"/>
            <w:tcBorders>
              <w:left w:val="single" w:sz="2" w:space="0" w:color="000000"/>
              <w:bottom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
                <w:bCs/>
                <w:sz w:val="22"/>
                <w:szCs w:val="22"/>
                <w:lang w:eastAsia="en-GB" w:bidi="en-GB"/>
              </w:rPr>
              <w:t>Position:</w:t>
            </w:r>
          </w:p>
        </w:tc>
        <w:tc>
          <w:tcPr>
            <w:tcW w:w="7080" w:type="dxa"/>
            <w:tcBorders>
              <w:left w:val="single" w:sz="2" w:space="0" w:color="000000"/>
              <w:bottom w:val="single" w:sz="2" w:space="0" w:color="000000"/>
              <w:right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sz w:val="22"/>
                <w:szCs w:val="22"/>
                <w:lang w:eastAsia="en-GB" w:bidi="en-GB"/>
              </w:rPr>
              <w:t>Trustees Management Meeting</w:t>
            </w:r>
          </w:p>
        </w:tc>
      </w:tr>
      <w:tr>
        <w:trPr/>
        <w:tc>
          <w:tcPr>
            <w:tcW w:w="2445" w:type="dxa"/>
            <w:tcBorders>
              <w:left w:val="single" w:sz="2" w:space="0" w:color="000000"/>
              <w:bottom w:val="single" w:sz="2" w:space="0" w:color="000000"/>
            </w:tcBorders>
          </w:tcPr>
          <w:p>
            <w:pPr>
              <w:pStyle w:val="Normal"/>
              <w:widowControl w:val="false"/>
              <w:overflowPunct w:val="true"/>
              <w:bidi w:val="0"/>
              <w:spacing w:before="57" w:after="57"/>
              <w:jc w:val="both"/>
              <w:textAlignment w:val="baseline"/>
              <w:rPr>
                <w:rFonts w:ascii="Arial" w:hAnsi="Arial"/>
              </w:rPr>
            </w:pPr>
            <w:r>
              <w:rPr>
                <w:rFonts w:eastAsia="Times New Roman" w:cs="Arial" w:ascii="Arial" w:hAnsi="Arial"/>
                <w:b/>
                <w:bCs/>
                <w:sz w:val="22"/>
                <w:szCs w:val="22"/>
                <w:lang w:eastAsia="en-GB" w:bidi="en-GB"/>
              </w:rPr>
              <w:t>Original Date agreed:</w:t>
            </w:r>
          </w:p>
        </w:tc>
        <w:tc>
          <w:tcPr>
            <w:tcW w:w="7080" w:type="dxa"/>
            <w:tcBorders>
              <w:left w:val="single" w:sz="2" w:space="0" w:color="000000"/>
              <w:bottom w:val="single" w:sz="2" w:space="0" w:color="000000"/>
              <w:right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Cs/>
                <w:color w:val="auto"/>
                <w:kern w:val="2"/>
                <w:sz w:val="22"/>
                <w:szCs w:val="22"/>
                <w:lang w:val="en-GB" w:eastAsia="en-GB" w:bidi="en-GB"/>
              </w:rPr>
              <w:t>28</w:t>
            </w:r>
            <w:r>
              <w:rPr>
                <w:rFonts w:eastAsia="Times New Roman" w:cs="Arial" w:ascii="Arial" w:hAnsi="Arial"/>
                <w:bCs/>
                <w:sz w:val="22"/>
                <w:szCs w:val="22"/>
                <w:lang w:eastAsia="en-GB" w:bidi="en-GB"/>
              </w:rPr>
              <w:t>/01/2013</w:t>
            </w:r>
          </w:p>
        </w:tc>
      </w:tr>
    </w:tbl>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tbl>
      <w:tblPr>
        <w:tblW w:w="9555" w:type="dxa"/>
        <w:jc w:val="left"/>
        <w:tblInd w:w="158" w:type="dxa"/>
        <w:tblLayout w:type="fixed"/>
        <w:tblCellMar>
          <w:top w:w="0" w:type="dxa"/>
          <w:left w:w="108" w:type="dxa"/>
          <w:bottom w:w="0" w:type="dxa"/>
          <w:right w:w="108" w:type="dxa"/>
        </w:tblCellMar>
      </w:tblPr>
      <w:tblGrid>
        <w:gridCol w:w="2445"/>
        <w:gridCol w:w="1634"/>
        <w:gridCol w:w="5476"/>
      </w:tblGrid>
      <w:tr>
        <w:trPr/>
        <w:tc>
          <w:tcPr>
            <w:tcW w:w="2445" w:type="dxa"/>
            <w:tcBorders>
              <w:top w:val="single" w:sz="2" w:space="0" w:color="000000"/>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rPr>
            </w:pPr>
            <w:r>
              <w:rPr>
                <w:rFonts w:eastAsia="Times New Roman" w:cs="Arial" w:ascii="Arial" w:hAnsi="Arial"/>
                <w:b/>
                <w:bCs/>
                <w:sz w:val="22"/>
                <w:szCs w:val="22"/>
                <w:lang w:eastAsia="en-GB" w:bidi="en-GB"/>
              </w:rPr>
              <w:t>Last Review</w:t>
            </w:r>
          </w:p>
        </w:tc>
        <w:tc>
          <w:tcPr>
            <w:tcW w:w="1634" w:type="dxa"/>
            <w:tcBorders>
              <w:top w:val="single" w:sz="2" w:space="0" w:color="000000"/>
              <w:left w:val="single" w:sz="2" w:space="0" w:color="000000"/>
              <w:bottom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13/02/2025</w:t>
            </w:r>
          </w:p>
        </w:tc>
        <w:tc>
          <w:tcPr>
            <w:tcW w:w="5476"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Cs/>
                <w:color w:val="auto"/>
                <w:kern w:val="2"/>
                <w:sz w:val="22"/>
                <w:szCs w:val="22"/>
                <w:lang w:val="en-GB" w:eastAsia="en-GB" w:bidi="en-GB"/>
              </w:rPr>
              <w:t>FMYCA Policy subcommittee (Peter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rPr>
            </w:pPr>
            <w:r>
              <w:rPr>
                <w:rFonts w:eastAsia="Times New Roman" w:cs="Arial" w:ascii="Arial" w:hAnsi="Arial"/>
                <w:b/>
                <w:bCs/>
                <w:sz w:val="22"/>
                <w:szCs w:val="22"/>
                <w:lang w:eastAsia="en-GB" w:bidi="en-GB"/>
              </w:rPr>
              <w:t>Last Ratification</w:t>
            </w:r>
          </w:p>
        </w:tc>
        <w:tc>
          <w:tcPr>
            <w:tcW w:w="1634" w:type="dxa"/>
            <w:tcBorders>
              <w:left w:val="single" w:sz="2" w:space="0" w:color="000000"/>
              <w:bottom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27/03/2025</w:t>
            </w:r>
          </w:p>
        </w:tc>
        <w:tc>
          <w:tcPr>
            <w:tcW w:w="5476" w:type="dxa"/>
            <w:tcBorders>
              <w:left w:val="single" w:sz="2" w:space="0" w:color="000000"/>
              <w:bottom w:val="single" w:sz="2" w:space="0" w:color="000000"/>
              <w:right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Cs/>
                <w:color w:val="auto"/>
                <w:kern w:val="2"/>
                <w:sz w:val="22"/>
                <w:szCs w:val="22"/>
                <w:lang w:val="en-GB" w:eastAsia="en-GB" w:bidi="en-GB"/>
              </w:rPr>
              <w:t>FMYCA Management committee (</w:t>
            </w:r>
            <w:r>
              <w:rPr>
                <w:rFonts w:eastAsia="Times New Roman" w:cs="Arial" w:ascii="Arial" w:hAnsi="Arial"/>
                <w:b w:val="false"/>
                <w:bCs w:val="false"/>
                <w:color w:val="auto"/>
                <w:kern w:val="2"/>
                <w:position w:val="0"/>
                <w:sz w:val="22"/>
                <w:szCs w:val="22"/>
                <w:vertAlign w:val="baseline"/>
                <w:lang w:val="en-US" w:eastAsia="en-GB" w:bidi="en-GB"/>
              </w:rPr>
              <w:t xml:space="preserve">Chair - </w:t>
            </w:r>
            <w:r>
              <w:rPr>
                <w:rFonts w:eastAsia="Times New Roman" w:cs="Arial" w:ascii="Arial" w:hAnsi="Arial"/>
                <w:bCs/>
                <w:color w:val="auto"/>
                <w:kern w:val="2"/>
                <w:sz w:val="22"/>
                <w:szCs w:val="22"/>
                <w:lang w:val="en-GB" w:eastAsia="en-GB" w:bidi="en-GB"/>
              </w:rPr>
              <w:t>Ken Gates)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rPr>
            </w:pPr>
            <w:r>
              <w:rPr>
                <w:rFonts w:eastAsia="Times New Roman" w:cs="Arial" w:ascii="Arial" w:hAnsi="Arial"/>
                <w:b/>
                <w:bCs/>
                <w:sz w:val="22"/>
                <w:szCs w:val="22"/>
                <w:lang w:eastAsia="en-GB" w:bidi="en-GB"/>
              </w:rPr>
              <w:t>Current Review</w:t>
            </w:r>
          </w:p>
        </w:tc>
        <w:tc>
          <w:tcPr>
            <w:tcW w:w="1634" w:type="dxa"/>
            <w:tcBorders>
              <w:left w:val="single" w:sz="2" w:space="0" w:color="000000"/>
              <w:bottom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05/03/2026</w:t>
            </w:r>
          </w:p>
        </w:tc>
        <w:tc>
          <w:tcPr>
            <w:tcW w:w="5476" w:type="dxa"/>
            <w:tcBorders>
              <w:left w:val="single" w:sz="2" w:space="0" w:color="000000"/>
              <w:bottom w:val="single" w:sz="2" w:space="0" w:color="000000"/>
              <w:right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color w:val="auto"/>
                <w:kern w:val="2"/>
                <w:sz w:val="22"/>
                <w:szCs w:val="22"/>
                <w:lang w:val="en-GB" w:eastAsia="en-GB" w:bidi="en-GB"/>
              </w:rPr>
              <w:t>FMYCA</w:t>
            </w:r>
            <w:r>
              <w:rPr>
                <w:rFonts w:eastAsia="Times New Roman" w:cs="Arial" w:ascii="Arial" w:hAnsi="Arial"/>
                <w:b w:val="false"/>
                <w:bCs w:val="false"/>
                <w:color w:val="auto"/>
                <w:sz w:val="22"/>
                <w:szCs w:val="22"/>
                <w:lang w:val="en-GB" w:eastAsia="en-GB" w:bidi="en-GB"/>
              </w:rPr>
              <w:t xml:space="preserve"> Policy</w:t>
            </w:r>
            <w:r>
              <w:rPr>
                <w:rFonts w:eastAsia="Times New Roman" w:cs="Arial" w:ascii="Arial" w:hAnsi="Arial"/>
                <w:b/>
                <w:bCs/>
                <w:color w:val="auto"/>
                <w:sz w:val="22"/>
                <w:szCs w:val="22"/>
                <w:lang w:val="en-GB" w:eastAsia="en-GB" w:bidi="en-GB"/>
              </w:rPr>
              <w:t xml:space="preserve"> </w:t>
            </w:r>
            <w:r>
              <w:rPr>
                <w:rFonts w:eastAsia="Times New Roman" w:cs="Arial" w:ascii="Arial" w:hAnsi="Arial"/>
                <w:b w:val="false"/>
                <w:bCs w:val="false"/>
                <w:color w:val="auto"/>
                <w:sz w:val="22"/>
                <w:szCs w:val="22"/>
                <w:lang w:val="en-GB" w:eastAsia="en-GB" w:bidi="en-GB"/>
              </w:rPr>
              <w:t xml:space="preserve">subcommittee </w:t>
            </w:r>
            <w:r>
              <w:rPr>
                <w:rFonts w:eastAsia="Times New Roman" w:cs="Arial" w:ascii="Arial" w:hAnsi="Arial"/>
                <w:b w:val="false"/>
                <w:bCs/>
                <w:color w:val="auto"/>
                <w:kern w:val="2"/>
                <w:sz w:val="22"/>
                <w:szCs w:val="22"/>
                <w:lang w:val="en-GB" w:eastAsia="en-GB" w:bidi="en-GB"/>
              </w:rPr>
              <w:t>(Peter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
                <w:bCs/>
                <w:sz w:val="22"/>
                <w:szCs w:val="22"/>
                <w:lang w:eastAsia="en-GB" w:bidi="en-GB"/>
              </w:rPr>
              <w:t>Current Ratification</w:t>
            </w:r>
          </w:p>
        </w:tc>
        <w:tc>
          <w:tcPr>
            <w:tcW w:w="1634" w:type="dxa"/>
            <w:tcBorders>
              <w:left w:val="single" w:sz="2" w:space="0" w:color="000000"/>
              <w:bottom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26/03/2026</w:t>
            </w:r>
          </w:p>
        </w:tc>
        <w:tc>
          <w:tcPr>
            <w:tcW w:w="5476" w:type="dxa"/>
            <w:tcBorders>
              <w:left w:val="single" w:sz="2" w:space="0" w:color="000000"/>
              <w:bottom w:val="single" w:sz="2" w:space="0" w:color="000000"/>
              <w:right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color w:val="auto"/>
                <w:kern w:val="2"/>
                <w:sz w:val="22"/>
                <w:szCs w:val="22"/>
                <w:lang w:val="en-GB" w:eastAsia="en-GB" w:bidi="en-GB"/>
              </w:rPr>
              <w:t>FMYCA</w:t>
            </w:r>
            <w:r>
              <w:rPr>
                <w:rFonts w:eastAsia="Times New Roman" w:cs="Arial" w:ascii="Arial" w:hAnsi="Arial"/>
                <w:b w:val="false"/>
                <w:bCs w:val="false"/>
                <w:color w:val="auto"/>
                <w:sz w:val="22"/>
                <w:szCs w:val="22"/>
                <w:lang w:val="en-GB" w:eastAsia="en-GB" w:bidi="en-GB"/>
              </w:rPr>
              <w:t xml:space="preserve"> Management meeting </w:t>
            </w:r>
            <w:r>
              <w:rPr>
                <w:rFonts w:eastAsia="Times New Roman" w:cs="Arial" w:ascii="Arial" w:hAnsi="Arial"/>
                <w:b w:val="false"/>
                <w:bCs/>
                <w:color w:val="auto"/>
                <w:kern w:val="2"/>
                <w:sz w:val="22"/>
                <w:szCs w:val="22"/>
                <w:lang w:val="en-GB" w:eastAsia="en-GB" w:bidi="en-GB"/>
              </w:rPr>
              <w:t>(</w:t>
            </w:r>
            <w:r>
              <w:rPr>
                <w:rFonts w:eastAsia="Times New Roman" w:cs="Arial" w:ascii="Arial" w:hAnsi="Arial"/>
                <w:b w:val="false"/>
                <w:bCs w:val="false"/>
                <w:color w:val="auto"/>
                <w:kern w:val="2"/>
                <w:position w:val="0"/>
                <w:sz w:val="22"/>
                <w:szCs w:val="22"/>
                <w:vertAlign w:val="baseline"/>
                <w:lang w:val="en-US" w:eastAsia="en-GB" w:bidi="en-GB"/>
              </w:rPr>
              <w:t xml:space="preserve">Chair - </w:t>
            </w:r>
            <w:r>
              <w:rPr>
                <w:rFonts w:eastAsia="Times New Roman" w:cs="Arial" w:ascii="Arial" w:hAnsi="Arial"/>
                <w:b w:val="false"/>
                <w:bCs/>
                <w:color w:val="auto"/>
                <w:kern w:val="2"/>
                <w:sz w:val="22"/>
                <w:szCs w:val="22"/>
                <w:lang w:val="en-GB" w:eastAsia="en-GB" w:bidi="en-GB"/>
              </w:rPr>
              <w:t>Ken Gates)</w:t>
            </w:r>
          </w:p>
        </w:tc>
      </w:tr>
    </w:tbl>
    <w:p>
      <w:pPr>
        <w:pStyle w:val="Normal"/>
        <w:rPr>
          <w:rFonts w:ascii="Arial" w:hAnsi="Arial"/>
          <w:sz w:val="22"/>
          <w:szCs w:val="22"/>
        </w:rPr>
      </w:pPr>
      <w:r>
        <w:rPr>
          <w:rFonts w:ascii="Arial" w:hAnsi="Arial"/>
          <w:sz w:val="22"/>
          <w:szCs w:val="22"/>
        </w:rPr>
      </w:r>
    </w:p>
    <w:p>
      <w:pPr>
        <w:pStyle w:val="Default"/>
        <w:rPr>
          <w:rFonts w:ascii="Arial" w:hAnsi="Arial" w:cs="Times New Roman"/>
          <w:sz w:val="22"/>
          <w:szCs w:val="22"/>
        </w:rPr>
      </w:pPr>
      <w:r>
        <w:rPr>
          <w:rFonts w:cs="Times New Roman"/>
          <w:sz w:val="22"/>
          <w:szCs w:val="22"/>
        </w:rPr>
        <w:drawing>
          <wp:anchor distT="0" distB="0" distL="0" distR="0" simplePos="0" relativeHeight="6" behindDoc="0" locked="0" layoutInCell="1" allowOverlap="1">
            <wp:simplePos x="0" y="0"/>
            <wp:positionH relativeFrom="column">
              <wp:posOffset>878840</wp:posOffset>
            </wp:positionH>
            <wp:positionV relativeFrom="paragraph">
              <wp:posOffset>124460</wp:posOffset>
            </wp:positionV>
            <wp:extent cx="1136650" cy="407670"/>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
                    <a:srcRect l="-238" t="-656" r="-238" b="-656"/>
                    <a:stretch>
                      <a:fillRect/>
                    </a:stretch>
                  </pic:blipFill>
                  <pic:spPr bwMode="auto">
                    <a:xfrm>
                      <a:off x="0" y="0"/>
                      <a:ext cx="1136650" cy="407670"/>
                    </a:xfrm>
                    <a:prstGeom prst="rect">
                      <a:avLst/>
                    </a:prstGeom>
                    <a:noFill/>
                  </pic:spPr>
                </pic:pic>
              </a:graphicData>
            </a:graphic>
          </wp:anchor>
        </w:drawing>
      </w:r>
    </w:p>
    <w:p>
      <w:pPr>
        <w:pStyle w:val="Default"/>
        <w:rPr>
          <w:rFonts w:ascii="Arial" w:hAnsi="Arial" w:cs="Times New Roman"/>
          <w:sz w:val="22"/>
          <w:szCs w:val="22"/>
        </w:rPr>
      </w:pPr>
      <w:r>
        <w:rPr>
          <w:rFonts w:cs="Times New Roman"/>
          <w:sz w:val="22"/>
          <w:szCs w:val="22"/>
        </w:rPr>
      </w:r>
    </w:p>
    <w:p>
      <w:pPr>
        <w:pStyle w:val="Default"/>
        <w:bidi w:val="0"/>
        <w:spacing w:before="120" w:after="0"/>
        <w:jc w:val="both"/>
        <w:rPr>
          <w:rFonts w:ascii="Arial" w:hAnsi="Arial"/>
        </w:rPr>
      </w:pPr>
      <w:r>
        <w:rPr>
          <w:rFonts w:cs="Times New Roman"/>
          <w:sz w:val="22"/>
          <w:szCs w:val="22"/>
        </w:rPr>
        <w:t>Signed……………………</w:t>
        <w:tab/>
        <w:tab/>
        <w:tab/>
        <w:tab/>
        <w:tab/>
      </w:r>
      <w:r>
        <w:rPr>
          <w:rFonts w:cs="Times New Roman"/>
          <w:color w:val="000000"/>
          <w:sz w:val="22"/>
          <w:szCs w:val="22"/>
        </w:rPr>
        <w:t>26/03/2026</w:t>
      </w:r>
    </w:p>
    <w:sectPr>
      <w:footerReference w:type="even" r:id="rId3"/>
      <w:footerReference w:type="default" r:id="rId4"/>
      <w:footerReference w:type="first" r:id="rId5"/>
      <w:type w:val="nextPage"/>
      <w:pgSz w:w="11906" w:h="16838"/>
      <w:pgMar w:left="1134" w:right="1134" w:gutter="0" w:header="0" w:top="1134"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Verdana" w:hAnsi="Verdana" w:cs="Verdana"/>
        <w:color w:val="0000FF"/>
        <w:sz w:val="18"/>
        <w:szCs w:val="18"/>
        <w:lang w:val="en-GB" w:eastAsia="en-GB"/>
      </w:rPr>
    </w:pPr>
    <w:r>
      <w:rPr>
        <w:rFonts w:cs="Verdana" w:ascii="Verdana" w:hAnsi="Verdana"/>
        <w:color w:val="0000FF"/>
        <w:sz w:val="18"/>
        <w:szCs w:val="18"/>
        <w:lang w:val="en-GB" w:eastAsia="en-GB"/>
      </w:rPr>
      <mc:AlternateContent>
        <mc:Choice Requires="wps">
          <w:drawing>
            <wp:anchor distT="5080" distB="5080" distL="635" distR="635" simplePos="0" relativeHeight="3" behindDoc="1" locked="0" layoutInCell="1" allowOverlap="1">
              <wp:simplePos x="0" y="0"/>
              <wp:positionH relativeFrom="column">
                <wp:posOffset>0</wp:posOffset>
              </wp:positionH>
              <wp:positionV relativeFrom="paragraph">
                <wp:posOffset>39370</wp:posOffset>
              </wp:positionV>
              <wp:extent cx="5716270" cy="635"/>
              <wp:effectExtent l="635" t="5080" r="635" b="5080"/>
              <wp:wrapNone/>
              <wp:docPr id="3" name="Image1"/>
              <a:graphic xmlns:a="http://schemas.openxmlformats.org/drawingml/2006/main">
                <a:graphicData uri="http://schemas.microsoft.com/office/word/2010/wordprocessingShape">
                  <wps:wsp>
                    <wps:cNvSpPr/>
                    <wps:spPr>
                      <a:xfrm>
                        <a:off x="0" y="0"/>
                        <a:ext cx="571644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3.1pt" to="450.05pt,3.1pt" stroked="t" o:allowincell="f" style="position:absolute">
              <v:stroke color="black" weight="9360" joinstyle="miter" endcap="flat"/>
              <v:fill o:detectmouseclick="t" on="false"/>
              <w10:wrap type="none"/>
            </v:line>
          </w:pict>
        </mc:Fallback>
      </mc:AlternateContent>
    </w:r>
  </w:p>
  <w:p>
    <w:pPr>
      <w:pStyle w:val="Normal"/>
      <w:jc w:val="center"/>
      <w:rPr>
        <w:rFonts w:ascii="Verdana" w:hAnsi="Verdana" w:cs="Verdana"/>
        <w:sz w:val="18"/>
        <w:szCs w:val="18"/>
      </w:rPr>
    </w:pPr>
    <w:r>
      <w:rPr>
        <w:rFonts w:cs="Verdana" w:ascii="Verdana" w:hAnsi="Verdana"/>
        <w:sz w:val="16"/>
        <w:szCs w:val="16"/>
      </w:rPr>
      <w:t xml:space="preserve">FACTFILE Template Document D4-2 – Finance Policy           </w:t>
    </w:r>
    <w:r>
      <w:rPr>
        <w:rFonts w:cs="Verdana" w:ascii="Verdana" w:hAnsi="Verdana"/>
        <w:sz w:val="16"/>
        <w:szCs w:val="16"/>
      </w:rPr>
      <w:fldChar w:fldCharType="begin"/>
    </w:r>
    <w:r>
      <w:rPr>
        <w:rFonts w:cs="Verdana" w:ascii="Verdana" w:hAnsi="Verdana"/>
        <w:sz w:val="16"/>
        <w:szCs w:val="16"/>
      </w:rPr>
      <w:instrText xml:space="preserve"> FILENAME </w:instrText>
    </w:r>
    <w:r>
      <w:rPr>
        <w:rFonts w:cs="Verdana" w:ascii="Verdana" w:hAnsi="Verdana"/>
        <w:sz w:val="16"/>
        <w:szCs w:val="16"/>
      </w:rPr>
      <w:fldChar w:fldCharType="separate"/>
    </w:r>
    <w:r>
      <w:rPr>
        <w:rFonts w:cs="Verdana" w:ascii="Verdana" w:hAnsi="Verdana"/>
        <w:sz w:val="16"/>
        <w:szCs w:val="16"/>
      </w:rPr>
      <w:t>FMYCA Finance Policy.docx</w:t>
    </w:r>
    <w:r>
      <w:rPr>
        <w:rFonts w:cs="Verdana" w:ascii="Verdana" w:hAnsi="Verdana"/>
        <w:sz w:val="16"/>
        <w:szCs w:val="16"/>
      </w:rPr>
      <w:fldChar w:fldCharType="end"/>
    </w:r>
    <w:r>
      <w:rPr>
        <w:rFonts w:cs="Verdana" w:ascii="Verdana" w:hAnsi="Verdana"/>
        <w:sz w:val="16"/>
        <w:szCs w:val="16"/>
      </w:rPr>
      <w:t xml:space="preserve">  </w:t>
      <w:tab/>
      <w:t xml:space="preserve">             Page </w:t>
    </w:r>
    <w:r>
      <w:rPr>
        <w:rFonts w:cs="Verdana" w:ascii="Verdana" w:hAnsi="Verdana"/>
        <w:sz w:val="16"/>
        <w:szCs w:val="16"/>
      </w:rPr>
      <w:fldChar w:fldCharType="begin"/>
    </w:r>
    <w:r>
      <w:rPr>
        <w:rFonts w:cs="Verdana" w:ascii="Verdana" w:hAnsi="Verdana"/>
        <w:sz w:val="16"/>
        <w:szCs w:val="16"/>
      </w:rPr>
      <w:instrText xml:space="preserve"> PAGE </w:instrText>
    </w:r>
    <w:r>
      <w:rPr>
        <w:rFonts w:cs="Verdana" w:ascii="Verdana" w:hAnsi="Verdana"/>
        <w:sz w:val="16"/>
        <w:szCs w:val="16"/>
      </w:rPr>
      <w:fldChar w:fldCharType="separate"/>
    </w:r>
    <w:r>
      <w:rPr>
        <w:rFonts w:cs="Verdana" w:ascii="Verdana" w:hAnsi="Verdana"/>
        <w:sz w:val="16"/>
        <w:szCs w:val="16"/>
      </w:rPr>
      <w:t>2</w:t>
    </w:r>
    <w:r>
      <w:rPr>
        <w:rFonts w:cs="Verdana" w:ascii="Verdana" w:hAnsi="Verdana"/>
        <w:sz w:val="16"/>
        <w:szCs w:val="16"/>
      </w:rPr>
      <w:fldChar w:fldCharType="end"/>
    </w:r>
  </w:p>
  <w:p>
    <w:pPr>
      <w:pStyle w:val="Footer"/>
      <w:rPr>
        <w:rFonts w:ascii="Verdana" w:hAnsi="Verdana" w:cs="Verdana"/>
        <w:sz w:val="18"/>
        <w:szCs w:val="18"/>
      </w:rPr>
    </w:pPr>
    <w:r>
      <w:rPr>
        <w:rFonts w:cs="Verdana" w:ascii="Verdana" w:hAnsi="Verdana"/>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Verdana" w:hAnsi="Verdana" w:cs="Verdana"/>
        <w:color w:val="0000FF"/>
        <w:sz w:val="18"/>
        <w:szCs w:val="18"/>
        <w:lang w:val="en-GB" w:eastAsia="en-GB"/>
      </w:rPr>
    </w:pPr>
    <w:r>
      <w:rPr>
        <w:rFonts w:cs="Verdana" w:ascii="Verdana" w:hAnsi="Verdana"/>
        <w:color w:val="0000FF"/>
        <w:sz w:val="18"/>
        <w:szCs w:val="18"/>
        <w:lang w:val="en-GB" w:eastAsia="en-GB"/>
      </w:rPr>
      <mc:AlternateContent>
        <mc:Choice Requires="wps">
          <w:drawing>
            <wp:anchor distT="5080" distB="5080" distL="635" distR="635" simplePos="0" relativeHeight="3" behindDoc="1" locked="0" layoutInCell="1" allowOverlap="1">
              <wp:simplePos x="0" y="0"/>
              <wp:positionH relativeFrom="column">
                <wp:posOffset>0</wp:posOffset>
              </wp:positionH>
              <wp:positionV relativeFrom="paragraph">
                <wp:posOffset>39370</wp:posOffset>
              </wp:positionV>
              <wp:extent cx="5716270" cy="635"/>
              <wp:effectExtent l="635" t="5080" r="635" b="5080"/>
              <wp:wrapNone/>
              <wp:docPr id="4" name="Image1"/>
              <a:graphic xmlns:a="http://schemas.openxmlformats.org/drawingml/2006/main">
                <a:graphicData uri="http://schemas.microsoft.com/office/word/2010/wordprocessingShape">
                  <wps:wsp>
                    <wps:cNvSpPr/>
                    <wps:spPr>
                      <a:xfrm>
                        <a:off x="0" y="0"/>
                        <a:ext cx="571644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3.1pt" to="450.05pt,3.1pt" stroked="t" o:allowincell="f" style="position:absolute">
              <v:stroke color="black" weight="9360" joinstyle="miter" endcap="flat"/>
              <v:fill o:detectmouseclick="t" on="false"/>
              <w10:wrap type="none"/>
            </v:line>
          </w:pict>
        </mc:Fallback>
      </mc:AlternateContent>
    </w:r>
  </w:p>
  <w:p>
    <w:pPr>
      <w:pStyle w:val="Normal"/>
      <w:jc w:val="center"/>
      <w:rPr>
        <w:rFonts w:ascii="Verdana" w:hAnsi="Verdana" w:cs="Verdana"/>
        <w:sz w:val="18"/>
        <w:szCs w:val="18"/>
      </w:rPr>
    </w:pPr>
    <w:r>
      <w:rPr>
        <w:rFonts w:cs="Verdana" w:ascii="Verdana" w:hAnsi="Verdana"/>
        <w:sz w:val="16"/>
        <w:szCs w:val="16"/>
      </w:rPr>
      <w:t xml:space="preserve">FACTFILE Template Document D4-2 – Finance Policy           </w:t>
    </w:r>
    <w:r>
      <w:rPr>
        <w:rFonts w:cs="Verdana" w:ascii="Verdana" w:hAnsi="Verdana"/>
        <w:sz w:val="16"/>
        <w:szCs w:val="16"/>
      </w:rPr>
      <w:fldChar w:fldCharType="begin"/>
    </w:r>
    <w:r>
      <w:rPr>
        <w:rFonts w:cs="Verdana" w:ascii="Verdana" w:hAnsi="Verdana"/>
        <w:sz w:val="16"/>
        <w:szCs w:val="16"/>
      </w:rPr>
      <w:instrText xml:space="preserve"> FILENAME </w:instrText>
    </w:r>
    <w:r>
      <w:rPr>
        <w:rFonts w:cs="Verdana" w:ascii="Verdana" w:hAnsi="Verdana"/>
        <w:sz w:val="16"/>
        <w:szCs w:val="16"/>
      </w:rPr>
      <w:fldChar w:fldCharType="separate"/>
    </w:r>
    <w:r>
      <w:rPr>
        <w:rFonts w:cs="Verdana" w:ascii="Verdana" w:hAnsi="Verdana"/>
        <w:sz w:val="16"/>
        <w:szCs w:val="16"/>
      </w:rPr>
      <w:t>FMYCA Finance Policy.docx</w:t>
    </w:r>
    <w:r>
      <w:rPr>
        <w:rFonts w:cs="Verdana" w:ascii="Verdana" w:hAnsi="Verdana"/>
        <w:sz w:val="16"/>
        <w:szCs w:val="16"/>
      </w:rPr>
      <w:fldChar w:fldCharType="end"/>
    </w:r>
    <w:r>
      <w:rPr>
        <w:rFonts w:cs="Verdana" w:ascii="Verdana" w:hAnsi="Verdana"/>
        <w:sz w:val="16"/>
        <w:szCs w:val="16"/>
      </w:rPr>
      <w:t xml:space="preserve">  </w:t>
      <w:tab/>
      <w:t xml:space="preserve">             Page </w:t>
    </w:r>
    <w:r>
      <w:rPr>
        <w:rFonts w:cs="Verdana" w:ascii="Verdana" w:hAnsi="Verdana"/>
        <w:sz w:val="16"/>
        <w:szCs w:val="16"/>
      </w:rPr>
      <w:fldChar w:fldCharType="begin"/>
    </w:r>
    <w:r>
      <w:rPr>
        <w:rFonts w:cs="Verdana" w:ascii="Verdana" w:hAnsi="Verdana"/>
        <w:sz w:val="16"/>
        <w:szCs w:val="16"/>
      </w:rPr>
      <w:instrText xml:space="preserve"> PAGE </w:instrText>
    </w:r>
    <w:r>
      <w:rPr>
        <w:rFonts w:cs="Verdana" w:ascii="Verdana" w:hAnsi="Verdana"/>
        <w:sz w:val="16"/>
        <w:szCs w:val="16"/>
      </w:rPr>
      <w:fldChar w:fldCharType="separate"/>
    </w:r>
    <w:r>
      <w:rPr>
        <w:rFonts w:cs="Verdana" w:ascii="Verdana" w:hAnsi="Verdana"/>
        <w:sz w:val="16"/>
        <w:szCs w:val="16"/>
      </w:rPr>
      <w:t>2</w:t>
    </w:r>
    <w:r>
      <w:rPr>
        <w:rFonts w:cs="Verdana" w:ascii="Verdana" w:hAnsi="Verdana"/>
        <w:sz w:val="16"/>
        <w:szCs w:val="16"/>
      </w:rPr>
      <w:fldChar w:fldCharType="end"/>
    </w:r>
  </w:p>
  <w:p>
    <w:pPr>
      <w:pStyle w:val="Footer"/>
      <w:rPr>
        <w:rFonts w:ascii="Verdana" w:hAnsi="Verdana" w:cs="Verdana"/>
        <w:sz w:val="18"/>
        <w:szCs w:val="18"/>
      </w:rPr>
    </w:pPr>
    <w:r>
      <w:rPr>
        <w:rFonts w:cs="Verdana" w:ascii="Verdana" w:hAnsi="Verdana"/>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rFonts w:eastAsia="Times New Roman" w:cs="Times New Roman"/>
        <w:color w:val="010000"/>
        <w:sz w:val="24"/>
        <w:szCs w:val="24"/>
        <w:lang w:val="en-GB" w:eastAsia="zh-CN" w:bidi="ar-SA"/>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character" w:styleId="WW8Num1z0">
    <w:name w:val="WW8Num1z0"/>
    <w:qFormat/>
    <w:rPr>
      <w:rFonts w:eastAsia="Times New Roman" w:cs="Times New Roman"/>
      <w:color w:val="010000"/>
      <w:sz w:val="24"/>
      <w:szCs w:val="24"/>
      <w:lang w:val="en-GB" w:eastAsia="zh-CN" w:bidi="ar-SA"/>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Verdana" w:hAnsi="Verdana" w:cs="Verdana"/>
      <w:b w:val="false"/>
      <w:i w:val="false"/>
      <w:color w:val="000000"/>
      <w:sz w:val="22"/>
      <w:szCs w:val="22"/>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color w:val="010000"/>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Verdana" w:hAnsi="Verdana" w:cs="Verdana"/>
      <w:b w:val="false"/>
      <w:i w:val="false"/>
      <w:color w:val="000000"/>
      <w:sz w:val="22"/>
      <w:szCs w:val="22"/>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509</TotalTime>
  <Application>LibreOffice/25.8.5.2$Windows_X86_64 LibreOffice_project/9c8b85f387cc00a89945a79c9e6239f32e450ac2</Application>
  <AppVersion>15.0000</AppVersion>
  <Pages>2</Pages>
  <Words>589</Words>
  <Characters>3214</Characters>
  <CharactersWithSpaces>3802</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MPB</dc:creator>
  <dc:description/>
  <dc:language>en-GB</dc:language>
  <cp:lastModifiedBy/>
  <dcterms:modified xsi:type="dcterms:W3CDTF">2026-03-27T12:23:45Z</dcterms:modified>
  <cp:revision>38</cp:revision>
  <dc:subject/>
  <dc:title>FINANCE POLICY</dc:title>
</cp:coreProperties>
</file>

<file path=docProps/custom.xml><?xml version="1.0" encoding="utf-8"?>
<Properties xmlns="http://schemas.openxmlformats.org/officeDocument/2006/custom-properties" xmlns:vt="http://schemas.openxmlformats.org/officeDocument/2006/docPropsVTypes"/>
</file>